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B41AB" w14:textId="6E7F7111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#10</w:t>
      </w:r>
      <w:r w:rsidR="00792343">
        <w:rPr>
          <w:rFonts w:ascii="Arial" w:hAnsi="Arial" w:cs="Arial"/>
          <w:b/>
          <w:bCs/>
        </w:rPr>
        <w:t>9</w:t>
      </w:r>
      <w:r w:rsidRPr="004B5692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bookmarkStart w:id="0" w:name="_GoBack"/>
      <w:bookmarkEnd w:id="0"/>
      <w:r w:rsidR="00BF4D45" w:rsidRPr="00BF4D45">
        <w:rPr>
          <w:rFonts w:ascii="Arial" w:hAnsi="Arial" w:cs="Arial"/>
          <w:b/>
          <w:bCs/>
        </w:rPr>
        <w:t xml:space="preserve">R1-2204232 </w:t>
      </w:r>
    </w:p>
    <w:p w14:paraId="4E07F30A" w14:textId="77777777" w:rsidR="00792343" w:rsidRPr="007F0E75" w:rsidRDefault="00792343" w:rsidP="0079234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A100E4">
        <w:rPr>
          <w:rFonts w:ascii="Arial" w:eastAsia="MS Mincho" w:hAnsi="Arial" w:cs="Arial"/>
          <w:b/>
          <w:bCs/>
          <w:szCs w:val="22"/>
        </w:rPr>
        <w:t>e-Meeting, May 9</w:t>
      </w:r>
      <w:r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Pr="00A100E4">
        <w:rPr>
          <w:rFonts w:ascii="Arial" w:eastAsia="MS Mincho" w:hAnsi="Arial" w:cs="Arial"/>
          <w:b/>
          <w:bCs/>
          <w:szCs w:val="22"/>
        </w:rPr>
        <w:t xml:space="preserve"> – 20</w:t>
      </w:r>
      <w:r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2DF032E2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02297">
        <w:rPr>
          <w:sz w:val="22"/>
          <w:szCs w:val="22"/>
        </w:rPr>
        <w:t>3.1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7B9EC438" w14:textId="77777777" w:rsidR="00F35235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5235" w:rsidRPr="00F35235">
        <w:rPr>
          <w:sz w:val="22"/>
          <w:szCs w:val="22"/>
        </w:rPr>
        <w:t xml:space="preserve">Views on supporting increased number of orthogonal DMRS ports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306D33" w14:textId="4A1232F7" w:rsidR="00882AE3" w:rsidRDefault="00882AE3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current NR, for CP-OFDM waveform, we have symmetric DMRS design for both PDSCH and PUSCH. We support two </w:t>
      </w:r>
      <w:r w:rsidR="003379FC">
        <w:rPr>
          <w:lang w:val="en-US"/>
        </w:rPr>
        <w:t>t</w:t>
      </w:r>
      <w:r>
        <w:rPr>
          <w:lang w:val="en-US"/>
        </w:rPr>
        <w:t xml:space="preserve">ypes of DMRS, DMRS configuration </w:t>
      </w:r>
      <w:r w:rsidR="00D36315">
        <w:rPr>
          <w:lang w:val="en-US"/>
        </w:rPr>
        <w:t>t</w:t>
      </w:r>
      <w:r>
        <w:rPr>
          <w:lang w:val="en-US"/>
        </w:rPr>
        <w:t xml:space="preserve">ype 1 and DMRS configuration </w:t>
      </w:r>
      <w:r w:rsidR="003379FC">
        <w:rPr>
          <w:lang w:val="en-US"/>
        </w:rPr>
        <w:t>t</w:t>
      </w:r>
      <w:r>
        <w:rPr>
          <w:lang w:val="en-US"/>
        </w:rPr>
        <w:t xml:space="preserve">ype </w:t>
      </w:r>
      <w:r w:rsidR="00AF21F5">
        <w:rPr>
          <w:lang w:val="en-US"/>
        </w:rPr>
        <w:t>2</w:t>
      </w:r>
    </w:p>
    <w:p w14:paraId="3CA9281E" w14:textId="77777777" w:rsidR="006801C7" w:rsidRDefault="006801C7" w:rsidP="007F1298">
      <w:pPr>
        <w:pStyle w:val="0Maintext"/>
        <w:numPr>
          <w:ilvl w:val="0"/>
          <w:numId w:val="3"/>
        </w:numPr>
        <w:spacing w:after="120"/>
        <w:rPr>
          <w:lang w:val="en-US"/>
        </w:rPr>
      </w:pPr>
      <w:r>
        <w:rPr>
          <w:lang w:val="en-US"/>
        </w:rPr>
        <w:t xml:space="preserve">To support up to 12 ports DMRS, the basic design unit of DMRS is CDM group </w:t>
      </w:r>
    </w:p>
    <w:p w14:paraId="41AC93FE" w14:textId="77777777" w:rsidR="00BB4ED8" w:rsidRDefault="003379FC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>
        <w:rPr>
          <w:lang w:val="en-US"/>
        </w:rPr>
        <w:t>In frequency domain, each CDM group e</w:t>
      </w:r>
      <w:r w:rsidR="00BB4ED8">
        <w:rPr>
          <w:lang w:val="en-US"/>
        </w:rPr>
        <w:t>m</w:t>
      </w:r>
      <w:r>
        <w:rPr>
          <w:lang w:val="en-US"/>
        </w:rPr>
        <w:t xml:space="preserve">ploys </w:t>
      </w:r>
      <w:r w:rsidR="00BB4ED8">
        <w:rPr>
          <w:lang w:val="en-US"/>
        </w:rPr>
        <w:t xml:space="preserve">2 REs. With FD-OCC 2, it can create two orthogonal ports in the frequency domain </w:t>
      </w:r>
    </w:p>
    <w:p w14:paraId="4A284F7E" w14:textId="16239873" w:rsidR="00BB4ED8" w:rsidRDefault="00BB4ED8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>
        <w:rPr>
          <w:lang w:val="en-US"/>
        </w:rPr>
        <w:t>In time domain, each CDM group employ</w:t>
      </w:r>
      <w:r w:rsidR="00D15DA5">
        <w:rPr>
          <w:lang w:val="en-US"/>
        </w:rPr>
        <w:t xml:space="preserve"> either 1 or 2 symbols. When CDM group employs two symbols, T</w:t>
      </w:r>
      <w:r>
        <w:rPr>
          <w:lang w:val="en-US"/>
        </w:rPr>
        <w:t>D-OCC 2</w:t>
      </w:r>
      <w:r w:rsidR="00D15DA5">
        <w:rPr>
          <w:lang w:val="en-US"/>
        </w:rPr>
        <w:t xml:space="preserve"> is used to </w:t>
      </w:r>
      <w:r>
        <w:rPr>
          <w:lang w:val="en-US"/>
        </w:rPr>
        <w:t xml:space="preserve">create two orthogonal ports in the </w:t>
      </w:r>
      <w:r w:rsidR="00A1313F">
        <w:rPr>
          <w:lang w:val="en-US"/>
        </w:rPr>
        <w:t>time</w:t>
      </w:r>
      <w:r>
        <w:rPr>
          <w:lang w:val="en-US"/>
        </w:rPr>
        <w:t xml:space="preserve"> domain </w:t>
      </w:r>
    </w:p>
    <w:p w14:paraId="6E9C37CF" w14:textId="56B4F91A" w:rsidR="00A1313F" w:rsidRDefault="00A1313F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>
        <w:rPr>
          <w:lang w:val="en-US"/>
        </w:rPr>
        <w:t xml:space="preserve">As results </w:t>
      </w:r>
    </w:p>
    <w:p w14:paraId="77C5399A" w14:textId="66965673" w:rsidR="00A1313F" w:rsidRDefault="00A1313F" w:rsidP="007F1298">
      <w:pPr>
        <w:pStyle w:val="0Maintext"/>
        <w:numPr>
          <w:ilvl w:val="2"/>
          <w:numId w:val="3"/>
        </w:numPr>
        <w:spacing w:after="120"/>
        <w:rPr>
          <w:lang w:val="en-US"/>
        </w:rPr>
      </w:pPr>
      <w:r>
        <w:rPr>
          <w:lang w:val="en-US"/>
        </w:rPr>
        <w:t xml:space="preserve">With 1 symbol, each CDM group can support 2 orthogonal ports </w:t>
      </w:r>
    </w:p>
    <w:p w14:paraId="76636AD9" w14:textId="178E198D" w:rsidR="006801C7" w:rsidRPr="00806F07" w:rsidRDefault="00A1313F" w:rsidP="007F1298">
      <w:pPr>
        <w:pStyle w:val="0Maintext"/>
        <w:numPr>
          <w:ilvl w:val="2"/>
          <w:numId w:val="3"/>
        </w:numPr>
        <w:spacing w:after="120"/>
        <w:rPr>
          <w:lang w:val="en-US"/>
        </w:rPr>
      </w:pPr>
      <w:r>
        <w:rPr>
          <w:lang w:val="en-US"/>
        </w:rPr>
        <w:t>With 2 symbols, each CDM</w:t>
      </w:r>
      <w:r w:rsidR="00C267E4">
        <w:rPr>
          <w:lang w:val="en-US"/>
        </w:rPr>
        <w:t xml:space="preserve"> g</w:t>
      </w:r>
      <w:r>
        <w:rPr>
          <w:lang w:val="en-US"/>
        </w:rPr>
        <w:t xml:space="preserve">roup can support 4 orthogonal ports  </w:t>
      </w:r>
    </w:p>
    <w:p w14:paraId="5F070948" w14:textId="0810387B" w:rsidR="006801C7" w:rsidRPr="006801C7" w:rsidRDefault="00A1313F" w:rsidP="007F1298">
      <w:pPr>
        <w:pStyle w:val="0Maintext"/>
        <w:numPr>
          <w:ilvl w:val="0"/>
          <w:numId w:val="3"/>
        </w:numPr>
        <w:spacing w:after="120"/>
        <w:rPr>
          <w:lang w:val="en-US"/>
        </w:rPr>
      </w:pPr>
      <w:r>
        <w:rPr>
          <w:lang w:val="en-US"/>
        </w:rPr>
        <w:t xml:space="preserve">For </w:t>
      </w:r>
      <w:r w:rsidR="006801C7" w:rsidRPr="006801C7">
        <w:rPr>
          <w:lang w:val="en-US"/>
        </w:rPr>
        <w:t>DMRS configuration type 1</w:t>
      </w:r>
      <w:r>
        <w:rPr>
          <w:lang w:val="en-US"/>
        </w:rPr>
        <w:t xml:space="preserve">, it contains two CDM groups </w:t>
      </w:r>
    </w:p>
    <w:p w14:paraId="0D0F952B" w14:textId="77777777" w:rsidR="00A1313F" w:rsidRDefault="006801C7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 w:rsidRPr="00A1313F">
        <w:rPr>
          <w:lang w:val="en-US"/>
        </w:rPr>
        <w:t>Support up to 4 ports for single symbol DMRS</w:t>
      </w:r>
    </w:p>
    <w:p w14:paraId="7B850087" w14:textId="299D27E0" w:rsidR="006801C7" w:rsidRPr="00A1313F" w:rsidRDefault="006801C7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 w:rsidRPr="00A1313F">
        <w:rPr>
          <w:lang w:val="en-US"/>
        </w:rPr>
        <w:t>Support up to 8 ports for two symbol DMRS</w:t>
      </w:r>
    </w:p>
    <w:p w14:paraId="10AB3965" w14:textId="31B9E1AF" w:rsidR="006801C7" w:rsidRPr="006801C7" w:rsidRDefault="006D7371" w:rsidP="007F1298">
      <w:pPr>
        <w:pStyle w:val="0Maintext"/>
        <w:numPr>
          <w:ilvl w:val="0"/>
          <w:numId w:val="3"/>
        </w:numPr>
        <w:spacing w:after="120"/>
        <w:rPr>
          <w:lang w:val="en-US"/>
        </w:rPr>
      </w:pPr>
      <w:r>
        <w:rPr>
          <w:lang w:val="en-US"/>
        </w:rPr>
        <w:t xml:space="preserve">For </w:t>
      </w:r>
      <w:r w:rsidR="006801C7" w:rsidRPr="006801C7">
        <w:rPr>
          <w:lang w:val="en-US"/>
        </w:rPr>
        <w:t>DMRS configuration type 2</w:t>
      </w:r>
      <w:r>
        <w:rPr>
          <w:lang w:val="en-US"/>
        </w:rPr>
        <w:t xml:space="preserve">, it contains three CDM groups </w:t>
      </w:r>
    </w:p>
    <w:p w14:paraId="13C5A2C6" w14:textId="77777777" w:rsidR="006801C7" w:rsidRPr="006801C7" w:rsidRDefault="006801C7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 w:rsidRPr="006801C7">
        <w:rPr>
          <w:lang w:val="en-US"/>
        </w:rPr>
        <w:t>Support up to 6 ports for single symbol DMRS</w:t>
      </w:r>
    </w:p>
    <w:p w14:paraId="41935B82" w14:textId="77777777" w:rsidR="00CB0062" w:rsidRDefault="006801C7" w:rsidP="007F1298">
      <w:pPr>
        <w:pStyle w:val="0Maintext"/>
        <w:numPr>
          <w:ilvl w:val="1"/>
          <w:numId w:val="3"/>
        </w:numPr>
        <w:spacing w:after="120"/>
        <w:rPr>
          <w:lang w:val="en-US"/>
        </w:rPr>
      </w:pPr>
      <w:r w:rsidRPr="006801C7">
        <w:rPr>
          <w:lang w:val="en-US"/>
        </w:rPr>
        <w:t>Support up to 12 ports for two symbol DMRS</w:t>
      </w:r>
    </w:p>
    <w:p w14:paraId="490E6BA1" w14:textId="423EFA88" w:rsidR="00CB0062" w:rsidRPr="00CB0062" w:rsidRDefault="00CB0062" w:rsidP="00CB0062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Figure below illustrates the CDM group arrangement for both DMRS type 1 and DMRS type 2. </w:t>
      </w:r>
    </w:p>
    <w:p w14:paraId="4D9EB93A" w14:textId="77777777" w:rsidR="00CB0062" w:rsidRDefault="00CB0062" w:rsidP="00CB0062">
      <w:pPr>
        <w:pStyle w:val="0Maintext"/>
        <w:keepNext/>
        <w:spacing w:after="120"/>
        <w:ind w:firstLine="0"/>
        <w:jc w:val="center"/>
      </w:pPr>
      <w:r>
        <w:rPr>
          <w:noProof/>
          <w:lang w:val="en-US"/>
        </w:rPr>
        <w:drawing>
          <wp:inline distT="0" distB="0" distL="0" distR="0" wp14:anchorId="662E090A" wp14:editId="64D93257">
            <wp:extent cx="4242816" cy="3264408"/>
            <wp:effectExtent l="0" t="0" r="0" b="0"/>
            <wp:docPr id="2" name="Picture 2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ar char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2816" cy="326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203AA" w14:textId="3DDC373D" w:rsidR="008905C2" w:rsidRPr="00CB0062" w:rsidRDefault="00CB0062" w:rsidP="00CB0062">
      <w:pPr>
        <w:pStyle w:val="Caption"/>
        <w:rPr>
          <w:sz w:val="20"/>
          <w:szCs w:val="20"/>
        </w:rPr>
      </w:pPr>
      <w:r w:rsidRPr="00CB0062">
        <w:rPr>
          <w:sz w:val="20"/>
          <w:szCs w:val="20"/>
        </w:rPr>
        <w:t xml:space="preserve">Figure </w:t>
      </w:r>
      <w:r w:rsidRPr="00CB0062">
        <w:rPr>
          <w:sz w:val="20"/>
          <w:szCs w:val="20"/>
        </w:rPr>
        <w:fldChar w:fldCharType="begin"/>
      </w:r>
      <w:r w:rsidRPr="00CB0062">
        <w:rPr>
          <w:sz w:val="20"/>
          <w:szCs w:val="20"/>
        </w:rPr>
        <w:instrText xml:space="preserve"> SEQ Figure \* ARABIC </w:instrText>
      </w:r>
      <w:r w:rsidRPr="00CB0062">
        <w:rPr>
          <w:sz w:val="20"/>
          <w:szCs w:val="20"/>
        </w:rPr>
        <w:fldChar w:fldCharType="separate"/>
      </w:r>
      <w:r w:rsidR="00BE371E">
        <w:rPr>
          <w:noProof/>
          <w:sz w:val="20"/>
          <w:szCs w:val="20"/>
        </w:rPr>
        <w:t>1</w:t>
      </w:r>
      <w:r w:rsidRPr="00CB0062">
        <w:rPr>
          <w:sz w:val="20"/>
          <w:szCs w:val="20"/>
        </w:rPr>
        <w:fldChar w:fldCharType="end"/>
      </w:r>
      <w:r w:rsidRPr="00CB0062">
        <w:rPr>
          <w:sz w:val="20"/>
          <w:szCs w:val="20"/>
        </w:rPr>
        <w:t xml:space="preserve"> the CDM group arrangement for both DMRS type 1 and DMRS type 2</w:t>
      </w:r>
    </w:p>
    <w:p w14:paraId="6397C45F" w14:textId="225ECABB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CSI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56F268B1" w14:textId="77777777" w:rsidR="0067794B" w:rsidRPr="0067794B" w:rsidRDefault="0067794B" w:rsidP="007F129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67794B">
              <w:rPr>
                <w:bCs/>
                <w:sz w:val="20"/>
                <w:szCs w:val="20"/>
              </w:rPr>
              <w:t>Study, and if justified, specify larger number of orthogonal DMRS ports for downlink and uplink MU-MIMO (without increasing the DM-RS overhead), only for CP-OFDM,</w:t>
            </w:r>
          </w:p>
          <w:p w14:paraId="2CA7248B" w14:textId="77777777" w:rsidR="0067794B" w:rsidRPr="0067794B" w:rsidRDefault="0067794B" w:rsidP="007F1298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67794B">
              <w:rPr>
                <w:bCs/>
                <w:sz w:val="20"/>
                <w:szCs w:val="20"/>
              </w:rPr>
              <w:t>Striving for a common design between DL and UL DMRS</w:t>
            </w:r>
          </w:p>
          <w:p w14:paraId="043ED6BD" w14:textId="2AAF096C" w:rsidR="00D3152B" w:rsidRPr="0067794B" w:rsidRDefault="0067794B" w:rsidP="007F1298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</w:rPr>
            </w:pPr>
            <w:r w:rsidRPr="0067794B">
              <w:rPr>
                <w:bCs/>
                <w:sz w:val="20"/>
                <w:szCs w:val="20"/>
              </w:rPr>
              <w:t>Up to 24 orthogonal DM-RS ports, where for each applicable DMRS type, the maximum number of orthogonal ports is doubled for both single- and double-symbol DMRS</w:t>
            </w:r>
          </w:p>
        </w:tc>
      </w:tr>
    </w:tbl>
    <w:p w14:paraId="6CC88377" w14:textId="6549D64D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511608D" w14:textId="010C894E" w:rsidR="006900B2" w:rsidRPr="001C4F93" w:rsidRDefault="006900B2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lastRenderedPageBreak/>
        <w:t xml:space="preserve">In contribution, we provide our views on </w:t>
      </w:r>
      <w:r w:rsidR="00E012AA">
        <w:rPr>
          <w:lang w:val="en-US"/>
        </w:rPr>
        <w:t>how to increase (double) the maximum number of DMRS ports for both PDSCH</w:t>
      </w:r>
      <w:r w:rsidR="00713984">
        <w:rPr>
          <w:lang w:val="en-US"/>
        </w:rPr>
        <w:t xml:space="preserve"> and </w:t>
      </w:r>
      <w:r w:rsidR="00E012AA">
        <w:rPr>
          <w:lang w:val="en-US"/>
        </w:rPr>
        <w:t xml:space="preserve">PUSCH for CP-OFDM waveform </w:t>
      </w:r>
    </w:p>
    <w:p w14:paraId="02BC8C04" w14:textId="77777777" w:rsidR="00417CD1" w:rsidRDefault="00417CD1" w:rsidP="00D73DB7">
      <w:pPr>
        <w:pStyle w:val="Heading1"/>
      </w:pPr>
      <w:r>
        <w:t>General view</w:t>
      </w:r>
    </w:p>
    <w:p w14:paraId="7E9DCD73" w14:textId="74075A35" w:rsidR="003F5E03" w:rsidRDefault="003F5E03" w:rsidP="00FB323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our view, when designing the new DMRS pattern to support increased number of DMRS ports for CP-OFDM, we need to consider as the following three issues </w:t>
      </w:r>
    </w:p>
    <w:p w14:paraId="4E06C02D" w14:textId="28C340FE" w:rsidR="003F5E03" w:rsidRDefault="00255A73" w:rsidP="007F1298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We should keep the new DMRS design also symmetric between PDSCH and PUSCH for CP-OFDM</w:t>
      </w:r>
    </w:p>
    <w:p w14:paraId="65A1198E" w14:textId="6901BA25" w:rsidR="00255A73" w:rsidRDefault="00255A73" w:rsidP="007F1298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We should design the new DMRS to be backward compatible as much as possible, i.e., to facilitate the MU-MIMO co-scheduling of both the legacy UE that does not support the new DMRS and the Rel-18 UE that supports the new DMRS in the same symbol </w:t>
      </w:r>
    </w:p>
    <w:p w14:paraId="3C7FCC9A" w14:textId="7A91BBE7" w:rsidR="00255A73" w:rsidRDefault="00255A73" w:rsidP="007F1298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We should reuse the antenna port indication table in 38.212 as much as possible </w:t>
      </w:r>
      <w:r w:rsidR="0075177B">
        <w:rPr>
          <w:lang w:val="en-US"/>
        </w:rPr>
        <w:t>for both PDSCH and PUSCH</w:t>
      </w:r>
    </w:p>
    <w:p w14:paraId="4C23788A" w14:textId="77777777" w:rsidR="00A05DA7" w:rsidRDefault="007128B3" w:rsidP="00E90C9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for </w:t>
      </w:r>
      <w:r w:rsidR="00A05DA7">
        <w:rPr>
          <w:b/>
          <w:i/>
          <w:lang w:val="en-US"/>
        </w:rPr>
        <w:t>DMRS enhancement to support increased (doubled) number of DMRS ports for CP-OFDM</w:t>
      </w:r>
    </w:p>
    <w:p w14:paraId="152CB82D" w14:textId="5E0B5445" w:rsidR="00A05DA7" w:rsidRPr="00A05DA7" w:rsidRDefault="00A05DA7" w:rsidP="007F1298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A05DA7">
        <w:rPr>
          <w:b/>
          <w:bCs/>
          <w:i/>
          <w:iCs/>
          <w:lang w:val="en-US"/>
        </w:rPr>
        <w:t>We should keep the new DMRS design symmetric between PDSCH and PUSCH for CP-OFDM</w:t>
      </w:r>
    </w:p>
    <w:p w14:paraId="6FA24F37" w14:textId="7632068F" w:rsidR="00A05DA7" w:rsidRDefault="00A05DA7" w:rsidP="007F1298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A05DA7">
        <w:rPr>
          <w:b/>
          <w:bCs/>
          <w:i/>
          <w:iCs/>
          <w:lang w:val="en-US"/>
        </w:rPr>
        <w:t xml:space="preserve">We should design the new DMRS to be backward compatible as much as possible, i.e., to facilitate the MU-MIMO co-scheduling of both the legacy UE that does not support the new DMRS and the Rel-18 UE that supports the new DMRS in the same symbol </w:t>
      </w:r>
    </w:p>
    <w:p w14:paraId="1102CFF4" w14:textId="66130702" w:rsidR="00394718" w:rsidRPr="00394718" w:rsidRDefault="00394718" w:rsidP="007F1298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394718">
        <w:rPr>
          <w:b/>
          <w:bCs/>
          <w:i/>
          <w:iCs/>
          <w:lang w:val="en-US"/>
        </w:rPr>
        <w:t xml:space="preserve">We should reuse the antenna port indication table in 38.212 as much as </w:t>
      </w:r>
      <w:r w:rsidRPr="0075177B">
        <w:rPr>
          <w:b/>
          <w:bCs/>
          <w:i/>
          <w:iCs/>
          <w:lang w:val="en-US"/>
        </w:rPr>
        <w:t xml:space="preserve">possible </w:t>
      </w:r>
      <w:r w:rsidR="0075177B" w:rsidRPr="0075177B">
        <w:rPr>
          <w:b/>
          <w:bCs/>
          <w:i/>
          <w:iCs/>
          <w:lang w:val="en-US"/>
        </w:rPr>
        <w:t>or both PDSCH and PUSCH</w:t>
      </w:r>
    </w:p>
    <w:p w14:paraId="01B882F3" w14:textId="77777777" w:rsidR="009326B1" w:rsidRDefault="009326B1" w:rsidP="00262B13">
      <w:pPr>
        <w:pStyle w:val="0Maintext"/>
        <w:spacing w:after="120" w:afterAutospacing="0" w:line="240" w:lineRule="auto"/>
        <w:ind w:firstLine="0"/>
      </w:pPr>
    </w:p>
    <w:p w14:paraId="46709175" w14:textId="1C805138" w:rsidR="00262B13" w:rsidRDefault="003824DE" w:rsidP="00262B13">
      <w:pPr>
        <w:pStyle w:val="0Maintext"/>
        <w:spacing w:after="120" w:afterAutospacing="0" w:line="240" w:lineRule="auto"/>
        <w:ind w:firstLine="0"/>
      </w:pPr>
      <w:r>
        <w:t>It is also important to note that, the current WID objective limits the DMRS enhancement “</w:t>
      </w:r>
      <w:r w:rsidRPr="0067794B">
        <w:rPr>
          <w:bCs/>
        </w:rPr>
        <w:t>without increasing the DM-RS overhead</w:t>
      </w:r>
      <w:r>
        <w:rPr>
          <w:bCs/>
        </w:rPr>
        <w:t xml:space="preserve">”. </w:t>
      </w:r>
      <w:r>
        <w:t xml:space="preserve"> With the above design consideration and the WID objective restriction in mind, in our view, there are three different direction</w:t>
      </w:r>
      <w:r w:rsidR="00262B13">
        <w:t>s</w:t>
      </w:r>
      <w:r>
        <w:t xml:space="preserve"> to increase the number of DMRS ports </w:t>
      </w:r>
    </w:p>
    <w:p w14:paraId="221D8B0A" w14:textId="27E3C8CA" w:rsidR="00262B13" w:rsidRDefault="00262B13" w:rsidP="007F1298">
      <w:pPr>
        <w:pStyle w:val="0Maintext"/>
        <w:numPr>
          <w:ilvl w:val="0"/>
          <w:numId w:val="10"/>
        </w:numPr>
        <w:spacing w:after="120"/>
        <w:rPr>
          <w:lang w:val="en-US"/>
        </w:rPr>
      </w:pPr>
      <w:r w:rsidRPr="00262B13">
        <w:rPr>
          <w:lang w:val="en-US"/>
        </w:rPr>
        <w:t xml:space="preserve">Double the number of CDM groups, the same </w:t>
      </w:r>
      <w:r w:rsidR="0004326B" w:rsidRPr="00262B13">
        <w:rPr>
          <w:lang w:val="en-US"/>
        </w:rPr>
        <w:t>number</w:t>
      </w:r>
      <w:r w:rsidRPr="00262B13">
        <w:rPr>
          <w:lang w:val="en-US"/>
        </w:rPr>
        <w:t xml:space="preserve"> of ports per CDM group</w:t>
      </w:r>
    </w:p>
    <w:p w14:paraId="6AA1CAAD" w14:textId="77777777" w:rsidR="00262B13" w:rsidRDefault="00262B13" w:rsidP="007F1298">
      <w:pPr>
        <w:pStyle w:val="0Maintext"/>
        <w:numPr>
          <w:ilvl w:val="1"/>
          <w:numId w:val="10"/>
        </w:numPr>
        <w:spacing w:after="120"/>
        <w:rPr>
          <w:lang w:val="en-US"/>
        </w:rPr>
      </w:pPr>
      <w:r w:rsidRPr="00262B13">
        <w:rPr>
          <w:lang w:val="en-US"/>
        </w:rPr>
        <w:t>Frequency domain sub-sampling</w:t>
      </w:r>
    </w:p>
    <w:p w14:paraId="2188F690" w14:textId="77777777" w:rsidR="00262B13" w:rsidRDefault="00262B13" w:rsidP="007F1298">
      <w:pPr>
        <w:pStyle w:val="0Maintext"/>
        <w:numPr>
          <w:ilvl w:val="1"/>
          <w:numId w:val="10"/>
        </w:numPr>
        <w:spacing w:after="120" w:afterAutospacing="0" w:line="240" w:lineRule="auto"/>
        <w:rPr>
          <w:lang w:val="en-US"/>
        </w:rPr>
      </w:pPr>
      <w:r w:rsidRPr="00262B13">
        <w:rPr>
          <w:lang w:val="en-US"/>
        </w:rPr>
        <w:t xml:space="preserve">Time domain sub-sampling </w:t>
      </w:r>
    </w:p>
    <w:p w14:paraId="3BC40EDE" w14:textId="2C23731F" w:rsidR="003824DE" w:rsidRPr="00262B13" w:rsidRDefault="00262B13" w:rsidP="007F1298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 w:rsidRPr="00262B13">
        <w:rPr>
          <w:lang w:val="en-US"/>
        </w:rPr>
        <w:t xml:space="preserve">The same </w:t>
      </w:r>
      <w:r w:rsidR="00AA14AD">
        <w:rPr>
          <w:lang w:val="en-US"/>
        </w:rPr>
        <w:t>number</w:t>
      </w:r>
      <w:r w:rsidRPr="00262B13">
        <w:rPr>
          <w:lang w:val="en-US"/>
        </w:rPr>
        <w:t xml:space="preserve"> of CDM groups, double the number of ports per CDM group</w:t>
      </w:r>
    </w:p>
    <w:p w14:paraId="0418860B" w14:textId="27F3DE79" w:rsidR="00F7305B" w:rsidRPr="00417CD1" w:rsidRDefault="00774E31" w:rsidP="00FB323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the following sections, we provide our view regarding the above direction for DMRS enhancement </w:t>
      </w:r>
    </w:p>
    <w:p w14:paraId="1377DFB9" w14:textId="79D3A3FE" w:rsidR="00C37466" w:rsidRDefault="00E53865" w:rsidP="00E53865">
      <w:pPr>
        <w:pStyle w:val="Heading1"/>
      </w:pPr>
      <w:r w:rsidRPr="00E53865">
        <w:t>Double the number of CDM groups, the same number of ports per CDM group</w:t>
      </w:r>
    </w:p>
    <w:p w14:paraId="62321526" w14:textId="2A477CF9" w:rsidR="0046007F" w:rsidRDefault="002906D7" w:rsidP="00C45065">
      <w:pPr>
        <w:rPr>
          <w:sz w:val="20"/>
          <w:szCs w:val="20"/>
        </w:rPr>
      </w:pPr>
      <w:r>
        <w:rPr>
          <w:sz w:val="20"/>
          <w:szCs w:val="20"/>
        </w:rPr>
        <w:t xml:space="preserve">One way to double the number of DMRS ports without increasing DMRS overhead is to increase the number of DRMS </w:t>
      </w:r>
      <w:r w:rsidR="00321392">
        <w:rPr>
          <w:sz w:val="20"/>
          <w:szCs w:val="20"/>
        </w:rPr>
        <w:t>groups but</w:t>
      </w:r>
      <w:r>
        <w:rPr>
          <w:sz w:val="20"/>
          <w:szCs w:val="20"/>
        </w:rPr>
        <w:t xml:space="preserve"> keep the same number of DMRS ports supportable by each CDM group. </w:t>
      </w:r>
      <w:r w:rsidR="0046007F">
        <w:rPr>
          <w:sz w:val="20"/>
          <w:szCs w:val="20"/>
        </w:rPr>
        <w:t>This solution effectively reduce</w:t>
      </w:r>
      <w:r w:rsidR="00980ABA">
        <w:rPr>
          <w:sz w:val="20"/>
          <w:szCs w:val="20"/>
        </w:rPr>
        <w:t>s</w:t>
      </w:r>
      <w:r w:rsidR="0046007F">
        <w:rPr>
          <w:sz w:val="20"/>
          <w:szCs w:val="20"/>
        </w:rPr>
        <w:t xml:space="preserve"> the density of each CDM group by 50%, i.e., each CDM group only occupies 50% amount of REs compared to the legacy design. </w:t>
      </w:r>
      <w:r w:rsidR="00D752CD">
        <w:rPr>
          <w:sz w:val="20"/>
          <w:szCs w:val="20"/>
        </w:rPr>
        <w:t xml:space="preserve">This design can be achieved by either performing frequency domain subsampling or time domain subsampling </w:t>
      </w:r>
    </w:p>
    <w:p w14:paraId="13923147" w14:textId="6A793BF2" w:rsidR="00D752CD" w:rsidRDefault="00D752CD" w:rsidP="00C45065">
      <w:pPr>
        <w:rPr>
          <w:sz w:val="20"/>
          <w:szCs w:val="20"/>
        </w:rPr>
      </w:pPr>
    </w:p>
    <w:p w14:paraId="47FD93DF" w14:textId="78D2E6DF" w:rsidR="00D752CD" w:rsidRDefault="00D752CD" w:rsidP="00C45065">
      <w:pPr>
        <w:rPr>
          <w:sz w:val="20"/>
          <w:szCs w:val="20"/>
        </w:rPr>
      </w:pPr>
      <w:r>
        <w:rPr>
          <w:sz w:val="20"/>
          <w:szCs w:val="20"/>
        </w:rPr>
        <w:t>In the following two figures, we illustrate both the frequency domain subsampling and time domain subsampling</w:t>
      </w:r>
      <w:r w:rsidR="00D977CE">
        <w:rPr>
          <w:sz w:val="20"/>
          <w:szCs w:val="20"/>
        </w:rPr>
        <w:t>. There are two things worth further note</w:t>
      </w:r>
    </w:p>
    <w:p w14:paraId="4DEFDED7" w14:textId="0960BE72" w:rsidR="00D977CE" w:rsidRDefault="00CA47DC" w:rsidP="007F1298">
      <w:pPr>
        <w:pStyle w:val="ListParagraph"/>
        <w:numPr>
          <w:ilvl w:val="0"/>
          <w:numId w:val="11"/>
        </w:numPr>
        <w:ind w:leftChars="0"/>
        <w:rPr>
          <w:szCs w:val="20"/>
        </w:rPr>
      </w:pPr>
      <w:r>
        <w:rPr>
          <w:szCs w:val="20"/>
        </w:rPr>
        <w:t xml:space="preserve">For frequency domain subsampling, what we illustrated is the PRB level subsampling. There are other solutions such as CDM group level subsampling which might be </w:t>
      </w:r>
      <w:r w:rsidR="00453EBB">
        <w:rPr>
          <w:szCs w:val="20"/>
        </w:rPr>
        <w:t>friendlier</w:t>
      </w:r>
      <w:r>
        <w:rPr>
          <w:szCs w:val="20"/>
        </w:rPr>
        <w:t xml:space="preserve"> and have less impact on UE channel estimate implementation </w:t>
      </w:r>
    </w:p>
    <w:p w14:paraId="476BEEEB" w14:textId="621AFDCF" w:rsidR="00CA47DC" w:rsidRPr="00CA47DC" w:rsidRDefault="00CA47DC" w:rsidP="007F1298">
      <w:pPr>
        <w:pStyle w:val="ListParagraph"/>
        <w:numPr>
          <w:ilvl w:val="0"/>
          <w:numId w:val="11"/>
        </w:numPr>
        <w:ind w:leftChars="0"/>
        <w:rPr>
          <w:szCs w:val="20"/>
        </w:rPr>
      </w:pPr>
      <w:r>
        <w:rPr>
          <w:szCs w:val="20"/>
        </w:rPr>
        <w:t>For time domain subsampling, it relies on additional DMRS location in the time domain which, to certain extend, can be argued to violate the “</w:t>
      </w:r>
      <w:r w:rsidR="00616432" w:rsidRPr="0067794B">
        <w:rPr>
          <w:bCs/>
          <w:szCs w:val="20"/>
        </w:rPr>
        <w:t>without increasing the DM-RS overhead</w:t>
      </w:r>
      <w:r w:rsidR="00616432">
        <w:rPr>
          <w:bCs/>
          <w:szCs w:val="20"/>
        </w:rPr>
        <w:t xml:space="preserve">” restriction. Furthermore, it may impact the PDSCH/PUSCH demodulation pipeline since the full channel estimate available </w:t>
      </w:r>
      <w:r w:rsidR="00E00CF3">
        <w:rPr>
          <w:bCs/>
          <w:szCs w:val="20"/>
        </w:rPr>
        <w:t>later</w:t>
      </w:r>
      <w:r w:rsidR="00616432">
        <w:rPr>
          <w:bCs/>
          <w:szCs w:val="20"/>
        </w:rPr>
        <w:t xml:space="preserve">. Therefore, in our view, time domain subsampling is not a preferred solution. </w:t>
      </w:r>
    </w:p>
    <w:p w14:paraId="525259E8" w14:textId="3C5004CE" w:rsidR="00D752CD" w:rsidRDefault="00D752CD" w:rsidP="00C45065">
      <w:pPr>
        <w:rPr>
          <w:sz w:val="20"/>
          <w:szCs w:val="20"/>
        </w:rPr>
      </w:pPr>
    </w:p>
    <w:p w14:paraId="64D51F69" w14:textId="77777777" w:rsidR="00D752CD" w:rsidRDefault="00D752CD" w:rsidP="00C45065">
      <w:pPr>
        <w:rPr>
          <w:sz w:val="20"/>
          <w:szCs w:val="20"/>
        </w:rPr>
      </w:pPr>
    </w:p>
    <w:p w14:paraId="59F668EA" w14:textId="77777777" w:rsidR="00593482" w:rsidRDefault="00496ECD" w:rsidP="00593482">
      <w:pPr>
        <w:keepNext/>
        <w:jc w:val="center"/>
      </w:pPr>
      <w:r>
        <w:rPr>
          <w:noProof/>
          <w:sz w:val="20"/>
          <w:szCs w:val="20"/>
        </w:rPr>
        <w:lastRenderedPageBreak/>
        <w:drawing>
          <wp:inline distT="0" distB="0" distL="0" distR="0" wp14:anchorId="48A10A04" wp14:editId="1E1F9F57">
            <wp:extent cx="4416552" cy="5010912"/>
            <wp:effectExtent l="0" t="0" r="3175" b="5715"/>
            <wp:docPr id="3" name="Picture 3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abl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6552" cy="5010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CF393" w14:textId="4526EE80" w:rsidR="0046007F" w:rsidRPr="00593482" w:rsidRDefault="00593482" w:rsidP="00593482">
      <w:pPr>
        <w:pStyle w:val="Caption"/>
        <w:rPr>
          <w:sz w:val="20"/>
          <w:szCs w:val="20"/>
        </w:rPr>
      </w:pPr>
      <w:r w:rsidRPr="00593482">
        <w:rPr>
          <w:sz w:val="20"/>
          <w:szCs w:val="20"/>
        </w:rPr>
        <w:t xml:space="preserve">Figure </w:t>
      </w:r>
      <w:r w:rsidRPr="00593482">
        <w:rPr>
          <w:sz w:val="20"/>
          <w:szCs w:val="20"/>
        </w:rPr>
        <w:fldChar w:fldCharType="begin"/>
      </w:r>
      <w:r w:rsidRPr="00593482">
        <w:rPr>
          <w:sz w:val="20"/>
          <w:szCs w:val="20"/>
        </w:rPr>
        <w:instrText xml:space="preserve"> SEQ Figure \* ARABIC </w:instrText>
      </w:r>
      <w:r w:rsidRPr="00593482">
        <w:rPr>
          <w:sz w:val="20"/>
          <w:szCs w:val="20"/>
        </w:rPr>
        <w:fldChar w:fldCharType="separate"/>
      </w:r>
      <w:r w:rsidR="00BE371E">
        <w:rPr>
          <w:noProof/>
          <w:sz w:val="20"/>
          <w:szCs w:val="20"/>
        </w:rPr>
        <w:t>2</w:t>
      </w:r>
      <w:r w:rsidRPr="00593482">
        <w:rPr>
          <w:sz w:val="20"/>
          <w:szCs w:val="20"/>
        </w:rPr>
        <w:fldChar w:fldCharType="end"/>
      </w:r>
      <w:r w:rsidRPr="00593482">
        <w:rPr>
          <w:sz w:val="20"/>
          <w:szCs w:val="20"/>
        </w:rPr>
        <w:t xml:space="preserve"> Frequency domain subsampling to double the number of CDM groups with the same number of ports per CDM group</w:t>
      </w:r>
    </w:p>
    <w:p w14:paraId="6587E940" w14:textId="77777777" w:rsidR="00687419" w:rsidRDefault="00687419" w:rsidP="00687419">
      <w:pPr>
        <w:keepNext/>
      </w:pPr>
      <w:r>
        <w:rPr>
          <w:noProof/>
          <w:sz w:val="20"/>
          <w:szCs w:val="20"/>
        </w:rPr>
        <w:drawing>
          <wp:inline distT="0" distB="0" distL="0" distR="0" wp14:anchorId="75894BFC" wp14:editId="0A0153E4">
            <wp:extent cx="5943600" cy="2304415"/>
            <wp:effectExtent l="0" t="0" r="0" b="0"/>
            <wp:docPr id="5" name="Picture 5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988B1" w14:textId="5BA39990" w:rsidR="0046007F" w:rsidRDefault="00687419" w:rsidP="00687419">
      <w:pPr>
        <w:pStyle w:val="Caption"/>
        <w:rPr>
          <w:sz w:val="20"/>
          <w:szCs w:val="20"/>
        </w:rPr>
      </w:pPr>
      <w:r w:rsidRPr="00687419">
        <w:rPr>
          <w:sz w:val="20"/>
          <w:szCs w:val="20"/>
        </w:rPr>
        <w:t xml:space="preserve">Figure </w:t>
      </w:r>
      <w:r w:rsidRPr="00687419">
        <w:rPr>
          <w:sz w:val="20"/>
          <w:szCs w:val="20"/>
        </w:rPr>
        <w:fldChar w:fldCharType="begin"/>
      </w:r>
      <w:r w:rsidRPr="00687419">
        <w:rPr>
          <w:sz w:val="20"/>
          <w:szCs w:val="20"/>
        </w:rPr>
        <w:instrText xml:space="preserve"> SEQ Figure \* ARABIC </w:instrText>
      </w:r>
      <w:r w:rsidRPr="00687419">
        <w:rPr>
          <w:sz w:val="20"/>
          <w:szCs w:val="20"/>
        </w:rPr>
        <w:fldChar w:fldCharType="separate"/>
      </w:r>
      <w:r w:rsidR="00BE371E">
        <w:rPr>
          <w:noProof/>
          <w:sz w:val="20"/>
          <w:szCs w:val="20"/>
        </w:rPr>
        <w:t>3</w:t>
      </w:r>
      <w:r w:rsidRPr="00687419">
        <w:rPr>
          <w:sz w:val="20"/>
          <w:szCs w:val="20"/>
        </w:rPr>
        <w:fldChar w:fldCharType="end"/>
      </w:r>
      <w:r w:rsidRPr="00687419">
        <w:rPr>
          <w:sz w:val="20"/>
          <w:szCs w:val="20"/>
        </w:rPr>
        <w:t xml:space="preserve"> </w:t>
      </w:r>
      <w:r>
        <w:rPr>
          <w:sz w:val="20"/>
          <w:szCs w:val="20"/>
        </w:rPr>
        <w:t>Time</w:t>
      </w:r>
      <w:r w:rsidRPr="00687419">
        <w:rPr>
          <w:sz w:val="20"/>
          <w:szCs w:val="20"/>
        </w:rPr>
        <w:t xml:space="preserve"> domain subsampling to double the number of CDM groups with the same number of ports per CDM group</w:t>
      </w:r>
    </w:p>
    <w:p w14:paraId="2063B866" w14:textId="5A7B821B" w:rsidR="00F03741" w:rsidRDefault="00312CD9" w:rsidP="00F03741">
      <w:pPr>
        <w:pStyle w:val="Heading1"/>
      </w:pPr>
      <w:r w:rsidRPr="00312CD9">
        <w:t xml:space="preserve">The same </w:t>
      </w:r>
      <w:r w:rsidR="00E45D6F">
        <w:t>number</w:t>
      </w:r>
      <w:r w:rsidRPr="00312CD9">
        <w:t xml:space="preserve"> of CDM groups, double the number of ports per CDM group</w:t>
      </w:r>
    </w:p>
    <w:p w14:paraId="7CA9CA35" w14:textId="62521CB5" w:rsidR="000C0DC4" w:rsidRDefault="00312CD9" w:rsidP="00312CD9">
      <w:pPr>
        <w:rPr>
          <w:sz w:val="20"/>
          <w:szCs w:val="20"/>
        </w:rPr>
      </w:pPr>
      <w:r>
        <w:rPr>
          <w:sz w:val="20"/>
          <w:szCs w:val="20"/>
        </w:rPr>
        <w:t xml:space="preserve">Another solution to increase the number of DMRS ports is to double the number of ports supported per CDM group while keep the same number of CDM groups. </w:t>
      </w:r>
      <w:r w:rsidR="000C0DC4">
        <w:rPr>
          <w:sz w:val="20"/>
          <w:szCs w:val="20"/>
        </w:rPr>
        <w:t xml:space="preserve">To achieve this, in the frequency domain, each CDM group can occupy 4 REs and FD-OCC 4 can be used to double the number of DMRS ports. </w:t>
      </w:r>
    </w:p>
    <w:p w14:paraId="03242A8B" w14:textId="1D80C15C" w:rsidR="00DF1A28" w:rsidRDefault="00DF1A28" w:rsidP="00312CD9">
      <w:pPr>
        <w:rPr>
          <w:sz w:val="20"/>
          <w:szCs w:val="20"/>
        </w:rPr>
      </w:pPr>
    </w:p>
    <w:p w14:paraId="6F869600" w14:textId="1389412B" w:rsidR="00DF1A28" w:rsidRDefault="00DF1A28" w:rsidP="00312CD9">
      <w:pPr>
        <w:rPr>
          <w:sz w:val="20"/>
          <w:szCs w:val="20"/>
        </w:rPr>
      </w:pPr>
      <w:r>
        <w:rPr>
          <w:sz w:val="20"/>
          <w:szCs w:val="20"/>
        </w:rPr>
        <w:t xml:space="preserve">Figure below illustrates the two possible solutions to double the number of ports per CDM group while keep the same number of CDM groups </w:t>
      </w:r>
    </w:p>
    <w:p w14:paraId="1395C6BF" w14:textId="482A0E58" w:rsidR="007474BA" w:rsidRDefault="007474BA" w:rsidP="007F1298">
      <w:pPr>
        <w:pStyle w:val="ListParagraph"/>
        <w:numPr>
          <w:ilvl w:val="0"/>
          <w:numId w:val="12"/>
        </w:numPr>
        <w:ind w:leftChars="0"/>
        <w:rPr>
          <w:szCs w:val="20"/>
        </w:rPr>
      </w:pPr>
      <w:r>
        <w:rPr>
          <w:szCs w:val="20"/>
        </w:rPr>
        <w:t>Option 1 basically combine</w:t>
      </w:r>
      <w:r w:rsidR="00D87D46">
        <w:rPr>
          <w:szCs w:val="20"/>
        </w:rPr>
        <w:t>s</w:t>
      </w:r>
      <w:r>
        <w:rPr>
          <w:szCs w:val="20"/>
        </w:rPr>
        <w:t xml:space="preserve"> to two adjacent CDM groups with the same index into a CDM group with twice the size to support twice the number of ports </w:t>
      </w:r>
    </w:p>
    <w:p w14:paraId="24A14312" w14:textId="6DC33D4A" w:rsidR="007474BA" w:rsidRDefault="007474BA" w:rsidP="007F1298">
      <w:pPr>
        <w:pStyle w:val="ListParagraph"/>
        <w:numPr>
          <w:ilvl w:val="1"/>
          <w:numId w:val="12"/>
        </w:numPr>
        <w:ind w:leftChars="0"/>
        <w:rPr>
          <w:szCs w:val="20"/>
        </w:rPr>
      </w:pPr>
      <w:r>
        <w:rPr>
          <w:szCs w:val="20"/>
        </w:rPr>
        <w:t xml:space="preserve">This solution is </w:t>
      </w:r>
      <w:r w:rsidR="00453EBB">
        <w:rPr>
          <w:szCs w:val="20"/>
        </w:rPr>
        <w:t>friendlier</w:t>
      </w:r>
      <w:r>
        <w:rPr>
          <w:szCs w:val="20"/>
        </w:rPr>
        <w:t xml:space="preserve"> for </w:t>
      </w:r>
      <w:r w:rsidR="004A01F0">
        <w:rPr>
          <w:szCs w:val="20"/>
        </w:rPr>
        <w:t xml:space="preserve">backward compatibility, but performance may suffer for channel with very high frequency selectivity due to the larger frequency domain footprint </w:t>
      </w:r>
    </w:p>
    <w:p w14:paraId="613A81D9" w14:textId="05E0AE94" w:rsidR="007474BA" w:rsidRDefault="007474BA" w:rsidP="007F1298">
      <w:pPr>
        <w:pStyle w:val="ListParagraph"/>
        <w:numPr>
          <w:ilvl w:val="0"/>
          <w:numId w:val="12"/>
        </w:numPr>
        <w:ind w:leftChars="0"/>
        <w:rPr>
          <w:szCs w:val="20"/>
        </w:rPr>
      </w:pPr>
      <w:r>
        <w:rPr>
          <w:szCs w:val="20"/>
        </w:rPr>
        <w:t xml:space="preserve">Option 2 tries to reduce the </w:t>
      </w:r>
      <w:r w:rsidR="00BA3323">
        <w:rPr>
          <w:szCs w:val="20"/>
        </w:rPr>
        <w:t xml:space="preserve">frequency domain </w:t>
      </w:r>
      <w:r>
        <w:rPr>
          <w:szCs w:val="20"/>
        </w:rPr>
        <w:t>footprint of the CDM group by doubl</w:t>
      </w:r>
      <w:r w:rsidR="00355D79">
        <w:rPr>
          <w:szCs w:val="20"/>
        </w:rPr>
        <w:t>ing</w:t>
      </w:r>
      <w:r>
        <w:rPr>
          <w:szCs w:val="20"/>
        </w:rPr>
        <w:t xml:space="preserve"> the number of REs consecutively</w:t>
      </w:r>
      <w:r w:rsidR="001D182F">
        <w:rPr>
          <w:szCs w:val="20"/>
        </w:rPr>
        <w:t xml:space="preserve"> in frequency domain</w:t>
      </w:r>
    </w:p>
    <w:p w14:paraId="52173247" w14:textId="208F0853" w:rsidR="00230E29" w:rsidRDefault="00230E29" w:rsidP="007F1298">
      <w:pPr>
        <w:pStyle w:val="ListParagraph"/>
        <w:numPr>
          <w:ilvl w:val="1"/>
          <w:numId w:val="12"/>
        </w:numPr>
        <w:ind w:leftChars="0"/>
        <w:rPr>
          <w:szCs w:val="20"/>
        </w:rPr>
      </w:pPr>
      <w:r>
        <w:rPr>
          <w:szCs w:val="20"/>
        </w:rPr>
        <w:lastRenderedPageBreak/>
        <w:t xml:space="preserve">This solution is not friendly for backward compatibility, but performance </w:t>
      </w:r>
      <w:r w:rsidR="00C01805">
        <w:rPr>
          <w:szCs w:val="20"/>
        </w:rPr>
        <w:t xml:space="preserve">can be more robust </w:t>
      </w:r>
      <w:r>
        <w:rPr>
          <w:szCs w:val="20"/>
        </w:rPr>
        <w:t xml:space="preserve">for channel with very high frequency selectivity due to the </w:t>
      </w:r>
      <w:r w:rsidR="00184FEA">
        <w:rPr>
          <w:szCs w:val="20"/>
        </w:rPr>
        <w:t>smaller</w:t>
      </w:r>
      <w:r>
        <w:rPr>
          <w:szCs w:val="20"/>
        </w:rPr>
        <w:t xml:space="preserve"> frequency domain footprint </w:t>
      </w:r>
    </w:p>
    <w:p w14:paraId="2DD150D8" w14:textId="77777777" w:rsidR="00230E29" w:rsidRPr="007474BA" w:rsidRDefault="00230E29" w:rsidP="00B01C30">
      <w:pPr>
        <w:pStyle w:val="ListParagraph"/>
        <w:ind w:leftChars="0" w:left="1440" w:firstLine="0"/>
        <w:rPr>
          <w:szCs w:val="20"/>
        </w:rPr>
      </w:pPr>
    </w:p>
    <w:p w14:paraId="79276649" w14:textId="77777777" w:rsidR="00BE371E" w:rsidRDefault="00BE371E" w:rsidP="00BE371E">
      <w:pPr>
        <w:keepNext/>
        <w:jc w:val="center"/>
      </w:pPr>
      <w:r>
        <w:rPr>
          <w:noProof/>
          <w:sz w:val="20"/>
          <w:szCs w:val="20"/>
        </w:rPr>
        <w:drawing>
          <wp:inline distT="0" distB="0" distL="0" distR="0" wp14:anchorId="23EEF3C6" wp14:editId="2BC776A7">
            <wp:extent cx="3538728" cy="6236208"/>
            <wp:effectExtent l="0" t="0" r="5080" b="0"/>
            <wp:docPr id="6" name="Picture 6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bar ch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8728" cy="623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C713" w14:textId="4E9F5BA8" w:rsidR="00DF1A28" w:rsidRDefault="00BE371E" w:rsidP="00BE371E">
      <w:pPr>
        <w:pStyle w:val="Caption"/>
        <w:rPr>
          <w:sz w:val="20"/>
          <w:szCs w:val="20"/>
        </w:rPr>
      </w:pPr>
      <w:r w:rsidRPr="00BE371E">
        <w:rPr>
          <w:sz w:val="20"/>
          <w:szCs w:val="20"/>
        </w:rPr>
        <w:t xml:space="preserve">Figure </w:t>
      </w:r>
      <w:r w:rsidRPr="00BE371E">
        <w:rPr>
          <w:sz w:val="20"/>
          <w:szCs w:val="20"/>
        </w:rPr>
        <w:fldChar w:fldCharType="begin"/>
      </w:r>
      <w:r w:rsidRPr="00BE371E">
        <w:rPr>
          <w:sz w:val="20"/>
          <w:szCs w:val="20"/>
        </w:rPr>
        <w:instrText xml:space="preserve"> SEQ Figure \* ARABIC </w:instrText>
      </w:r>
      <w:r w:rsidRPr="00BE371E">
        <w:rPr>
          <w:sz w:val="20"/>
          <w:szCs w:val="20"/>
        </w:rPr>
        <w:fldChar w:fldCharType="separate"/>
      </w:r>
      <w:r w:rsidRPr="00BE371E">
        <w:rPr>
          <w:noProof/>
          <w:sz w:val="20"/>
          <w:szCs w:val="20"/>
        </w:rPr>
        <w:t>4</w:t>
      </w:r>
      <w:r w:rsidRPr="00BE371E">
        <w:rPr>
          <w:sz w:val="20"/>
          <w:szCs w:val="20"/>
        </w:rPr>
        <w:fldChar w:fldCharType="end"/>
      </w:r>
      <w:r w:rsidRPr="00BE371E">
        <w:rPr>
          <w:sz w:val="20"/>
          <w:szCs w:val="20"/>
        </w:rPr>
        <w:t xml:space="preserve"> two design options to double the number of ports per CDM group while keep the same number of CDM groups </w:t>
      </w:r>
    </w:p>
    <w:p w14:paraId="564494BC" w14:textId="1886AD7D" w:rsidR="00017F24" w:rsidRDefault="00DC073C" w:rsidP="00DC073C">
      <w:pPr>
        <w:rPr>
          <w:sz w:val="20"/>
          <w:szCs w:val="20"/>
        </w:rPr>
      </w:pPr>
      <w:r>
        <w:rPr>
          <w:sz w:val="20"/>
          <w:szCs w:val="20"/>
        </w:rPr>
        <w:t xml:space="preserve">Overall, comparing the three possible solutions listed above, we prefer to </w:t>
      </w:r>
      <w:r w:rsidR="00017F24">
        <w:rPr>
          <w:sz w:val="20"/>
          <w:szCs w:val="20"/>
        </w:rPr>
        <w:t xml:space="preserve">use frequency domain subsampling to double the number of DMRS ports for CP-OFDM. This solution keeps the same number of DMRS ports supported per CDM group but double the amount of CDM groups </w:t>
      </w:r>
    </w:p>
    <w:p w14:paraId="01BA4E69" w14:textId="635EB5E2" w:rsidR="00017F24" w:rsidRDefault="00017F24" w:rsidP="00DC073C">
      <w:pPr>
        <w:rPr>
          <w:sz w:val="20"/>
          <w:szCs w:val="20"/>
        </w:rPr>
      </w:pPr>
    </w:p>
    <w:p w14:paraId="6BAC294C" w14:textId="77777777" w:rsidR="007F1298" w:rsidRDefault="00150BB8" w:rsidP="0066087A">
      <w:pPr>
        <w:pStyle w:val="0Maintext"/>
        <w:spacing w:after="120" w:afterAutospacing="0" w:line="240" w:lineRule="auto"/>
        <w:ind w:firstLine="0"/>
        <w:contextualSpacing/>
        <w:rPr>
          <w:b/>
          <w:i/>
        </w:rPr>
      </w:pPr>
      <w:r w:rsidRPr="007A407D">
        <w:rPr>
          <w:b/>
          <w:i/>
          <w:lang w:val="en-US"/>
        </w:rPr>
        <w:t xml:space="preserve">Proposal 2, </w:t>
      </w:r>
      <w:r w:rsidR="0066087A" w:rsidRPr="007A407D">
        <w:rPr>
          <w:b/>
          <w:i/>
          <w:lang w:val="en-US"/>
        </w:rPr>
        <w:t xml:space="preserve">to increase the number of orthogonal DMRS ports, </w:t>
      </w:r>
      <w:r w:rsidR="0066087A" w:rsidRPr="007A407D">
        <w:rPr>
          <w:b/>
          <w:i/>
        </w:rPr>
        <w:t>we can consider frequency domain subsampling to double the number of DMRS ports for CP-OFDM.</w:t>
      </w:r>
    </w:p>
    <w:p w14:paraId="43749198" w14:textId="0F0E30F3" w:rsidR="00017F24" w:rsidRPr="007A407D" w:rsidRDefault="0066087A" w:rsidP="007F1298">
      <w:pPr>
        <w:pStyle w:val="0Maintext"/>
        <w:numPr>
          <w:ilvl w:val="0"/>
          <w:numId w:val="14"/>
        </w:numPr>
        <w:spacing w:after="120" w:afterAutospacing="0" w:line="240" w:lineRule="auto"/>
        <w:contextualSpacing/>
        <w:rPr>
          <w:b/>
          <w:i/>
        </w:rPr>
      </w:pPr>
      <w:r w:rsidRPr="007A407D">
        <w:rPr>
          <w:b/>
          <w:i/>
        </w:rPr>
        <w:t>This solution keeps the same number of DMRS ports supported per CDM group but double the amount of CDM groups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65EC20E" w14:textId="09EA3440" w:rsidR="007128B3" w:rsidRPr="001C4F93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how to increase (double) the maximum number of DMRS ports for </w:t>
      </w:r>
      <w:r w:rsidR="001C441E">
        <w:rPr>
          <w:lang w:val="en-US"/>
        </w:rPr>
        <w:t>PDSCH</w:t>
      </w:r>
      <w:r>
        <w:rPr>
          <w:lang w:val="en-US"/>
        </w:rPr>
        <w:t>/PUSCH for CP-OFDM waveform. We have the following proposals</w:t>
      </w:r>
    </w:p>
    <w:p w14:paraId="2C5CCF19" w14:textId="77777777" w:rsidR="00150BB8" w:rsidRDefault="00150BB8" w:rsidP="00150BB8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1, for DMRS enhancement to support increased (doubled) number of DMRS ports for CP-OFDM</w:t>
      </w:r>
    </w:p>
    <w:p w14:paraId="7F81BB35" w14:textId="77777777" w:rsidR="00150BB8" w:rsidRPr="00A05DA7" w:rsidRDefault="00150BB8" w:rsidP="007F1298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A05DA7">
        <w:rPr>
          <w:b/>
          <w:bCs/>
          <w:i/>
          <w:iCs/>
          <w:lang w:val="en-US"/>
        </w:rPr>
        <w:t>We should keep the new DMRS design symmetric between PDSCH and PUSCH for CP-OFDM</w:t>
      </w:r>
    </w:p>
    <w:p w14:paraId="2EF7EB3F" w14:textId="77777777" w:rsidR="00150BB8" w:rsidRDefault="00150BB8" w:rsidP="007F1298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A05DA7">
        <w:rPr>
          <w:b/>
          <w:bCs/>
          <w:i/>
          <w:iCs/>
          <w:lang w:val="en-US"/>
        </w:rPr>
        <w:t xml:space="preserve">We should design the new DMRS to be backward compatible as much as possible, i.e., to facilitate the MU-MIMO co-scheduling of both the legacy UE that does not support the new DMRS and the Rel-18 UE that supports the new DMRS in the same symbol </w:t>
      </w:r>
    </w:p>
    <w:p w14:paraId="7808A7A0" w14:textId="77777777" w:rsidR="00150BB8" w:rsidRPr="00394718" w:rsidRDefault="00150BB8" w:rsidP="007F1298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394718">
        <w:rPr>
          <w:b/>
          <w:bCs/>
          <w:i/>
          <w:iCs/>
          <w:lang w:val="en-US"/>
        </w:rPr>
        <w:t xml:space="preserve">We should reuse the antenna port indication table in 38.212 as much as </w:t>
      </w:r>
      <w:r w:rsidRPr="0075177B">
        <w:rPr>
          <w:b/>
          <w:bCs/>
          <w:i/>
          <w:iCs/>
          <w:lang w:val="en-US"/>
        </w:rPr>
        <w:t>possible or both PDSCH and PUSCH</w:t>
      </w:r>
    </w:p>
    <w:p w14:paraId="1BE98637" w14:textId="398A82A2" w:rsidR="0011175D" w:rsidRDefault="0011175D" w:rsidP="004B16EF">
      <w:pPr>
        <w:pStyle w:val="0Maintext"/>
        <w:spacing w:after="120" w:afterAutospacing="0" w:line="240" w:lineRule="auto"/>
        <w:ind w:firstLine="0"/>
      </w:pPr>
    </w:p>
    <w:p w14:paraId="1FCC8742" w14:textId="77777777" w:rsidR="007F1298" w:rsidRDefault="00897E01" w:rsidP="00897E01">
      <w:pPr>
        <w:pStyle w:val="0Maintext"/>
        <w:spacing w:after="120" w:afterAutospacing="0" w:line="240" w:lineRule="auto"/>
        <w:ind w:firstLine="0"/>
        <w:contextualSpacing/>
        <w:rPr>
          <w:b/>
          <w:i/>
        </w:rPr>
      </w:pPr>
      <w:r w:rsidRPr="007A407D">
        <w:rPr>
          <w:b/>
          <w:i/>
          <w:lang w:val="en-US"/>
        </w:rPr>
        <w:t xml:space="preserve">Proposal 2, to increase the number of orthogonal DMRS ports, </w:t>
      </w:r>
      <w:r w:rsidRPr="007A407D">
        <w:rPr>
          <w:b/>
          <w:i/>
        </w:rPr>
        <w:t xml:space="preserve">we can consider frequency domain subsampling to double the number of DMRS ports for CP-OFDM. </w:t>
      </w:r>
    </w:p>
    <w:p w14:paraId="655809EA" w14:textId="0E34EF49" w:rsidR="00897E01" w:rsidRPr="007A407D" w:rsidRDefault="00897E01" w:rsidP="007F1298">
      <w:pPr>
        <w:pStyle w:val="0Maintext"/>
        <w:numPr>
          <w:ilvl w:val="0"/>
          <w:numId w:val="13"/>
        </w:numPr>
        <w:spacing w:after="120" w:afterAutospacing="0" w:line="240" w:lineRule="auto"/>
        <w:contextualSpacing/>
        <w:rPr>
          <w:b/>
          <w:i/>
        </w:rPr>
      </w:pPr>
      <w:r w:rsidRPr="007A407D">
        <w:rPr>
          <w:b/>
          <w:i/>
        </w:rPr>
        <w:lastRenderedPageBreak/>
        <w:t>This solution keeps the same number of DMRS ports supported per CDM group but double the amount of CDM groups</w:t>
      </w:r>
    </w:p>
    <w:p w14:paraId="11C24830" w14:textId="77777777" w:rsidR="00897E01" w:rsidRPr="0011175D" w:rsidRDefault="00897E01" w:rsidP="004B16EF">
      <w:pPr>
        <w:pStyle w:val="0Maintext"/>
        <w:spacing w:after="120" w:afterAutospacing="0" w:line="240" w:lineRule="auto"/>
        <w:ind w:firstLine="0"/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2EB036B2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3E1DBF"/>
    <w:multiLevelType w:val="hybridMultilevel"/>
    <w:tmpl w:val="AAD40E9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7FE4EF1C"/>
    <w:lvl w:ilvl="0" w:tplc="6DE216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14"/>
  </w:num>
  <w:num w:numId="9">
    <w:abstractNumId w:val="13"/>
  </w:num>
  <w:num w:numId="10">
    <w:abstractNumId w:val="9"/>
  </w:num>
  <w:num w:numId="11">
    <w:abstractNumId w:val="5"/>
  </w:num>
  <w:num w:numId="12">
    <w:abstractNumId w:val="10"/>
  </w:num>
  <w:num w:numId="13">
    <w:abstractNumId w:val="6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7F24"/>
    <w:rsid w:val="000212EC"/>
    <w:rsid w:val="00024CD4"/>
    <w:rsid w:val="000264E6"/>
    <w:rsid w:val="00026645"/>
    <w:rsid w:val="00031E68"/>
    <w:rsid w:val="00033D5B"/>
    <w:rsid w:val="000359AB"/>
    <w:rsid w:val="00041988"/>
    <w:rsid w:val="0004326B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70C36"/>
    <w:rsid w:val="00071398"/>
    <w:rsid w:val="00072724"/>
    <w:rsid w:val="00073136"/>
    <w:rsid w:val="00080826"/>
    <w:rsid w:val="000816F6"/>
    <w:rsid w:val="000926BF"/>
    <w:rsid w:val="00092A85"/>
    <w:rsid w:val="000930CA"/>
    <w:rsid w:val="0009405B"/>
    <w:rsid w:val="000944CD"/>
    <w:rsid w:val="000971DB"/>
    <w:rsid w:val="0009755C"/>
    <w:rsid w:val="000A077D"/>
    <w:rsid w:val="000A0881"/>
    <w:rsid w:val="000A1890"/>
    <w:rsid w:val="000A3A76"/>
    <w:rsid w:val="000B1408"/>
    <w:rsid w:val="000B1D08"/>
    <w:rsid w:val="000C0DC4"/>
    <w:rsid w:val="000C2C00"/>
    <w:rsid w:val="000C3D00"/>
    <w:rsid w:val="000C42F2"/>
    <w:rsid w:val="000C6CA4"/>
    <w:rsid w:val="000C7A30"/>
    <w:rsid w:val="000C7D03"/>
    <w:rsid w:val="000D1A8F"/>
    <w:rsid w:val="000D5020"/>
    <w:rsid w:val="000E0807"/>
    <w:rsid w:val="000E284E"/>
    <w:rsid w:val="000E2B01"/>
    <w:rsid w:val="000E3F43"/>
    <w:rsid w:val="000E5147"/>
    <w:rsid w:val="000E6DE7"/>
    <w:rsid w:val="000F06FE"/>
    <w:rsid w:val="000F2C70"/>
    <w:rsid w:val="000F50D5"/>
    <w:rsid w:val="00103258"/>
    <w:rsid w:val="00104F47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2E8"/>
    <w:rsid w:val="00126A2E"/>
    <w:rsid w:val="00127219"/>
    <w:rsid w:val="00131BBD"/>
    <w:rsid w:val="00140849"/>
    <w:rsid w:val="001454B7"/>
    <w:rsid w:val="00147208"/>
    <w:rsid w:val="00150BB8"/>
    <w:rsid w:val="00153773"/>
    <w:rsid w:val="00165EE3"/>
    <w:rsid w:val="00167B8F"/>
    <w:rsid w:val="00175880"/>
    <w:rsid w:val="00177061"/>
    <w:rsid w:val="00177199"/>
    <w:rsid w:val="001779C8"/>
    <w:rsid w:val="0018293E"/>
    <w:rsid w:val="001832DB"/>
    <w:rsid w:val="00184FEA"/>
    <w:rsid w:val="0018607A"/>
    <w:rsid w:val="00194352"/>
    <w:rsid w:val="00194BBD"/>
    <w:rsid w:val="0019557E"/>
    <w:rsid w:val="001963D3"/>
    <w:rsid w:val="0019796D"/>
    <w:rsid w:val="001A0153"/>
    <w:rsid w:val="001A0A5B"/>
    <w:rsid w:val="001A16FE"/>
    <w:rsid w:val="001B160F"/>
    <w:rsid w:val="001B26ED"/>
    <w:rsid w:val="001B2AEE"/>
    <w:rsid w:val="001B41F1"/>
    <w:rsid w:val="001B7C08"/>
    <w:rsid w:val="001C159F"/>
    <w:rsid w:val="001C276B"/>
    <w:rsid w:val="001C441E"/>
    <w:rsid w:val="001C4F93"/>
    <w:rsid w:val="001C59CA"/>
    <w:rsid w:val="001C5FBE"/>
    <w:rsid w:val="001D09D4"/>
    <w:rsid w:val="001D182F"/>
    <w:rsid w:val="001D510C"/>
    <w:rsid w:val="001D5CE5"/>
    <w:rsid w:val="001D749D"/>
    <w:rsid w:val="001D754C"/>
    <w:rsid w:val="001E07D4"/>
    <w:rsid w:val="001E2E17"/>
    <w:rsid w:val="001F1032"/>
    <w:rsid w:val="001F14E7"/>
    <w:rsid w:val="001F6A3A"/>
    <w:rsid w:val="00205B31"/>
    <w:rsid w:val="002121EE"/>
    <w:rsid w:val="002134C9"/>
    <w:rsid w:val="00213801"/>
    <w:rsid w:val="0021507B"/>
    <w:rsid w:val="00215382"/>
    <w:rsid w:val="00223227"/>
    <w:rsid w:val="00225773"/>
    <w:rsid w:val="00230E29"/>
    <w:rsid w:val="002349D8"/>
    <w:rsid w:val="002374BC"/>
    <w:rsid w:val="00245D45"/>
    <w:rsid w:val="00246369"/>
    <w:rsid w:val="002468A4"/>
    <w:rsid w:val="002473C0"/>
    <w:rsid w:val="00252B41"/>
    <w:rsid w:val="00252C48"/>
    <w:rsid w:val="00254073"/>
    <w:rsid w:val="002550FD"/>
    <w:rsid w:val="00255A73"/>
    <w:rsid w:val="00256232"/>
    <w:rsid w:val="00261A5F"/>
    <w:rsid w:val="00262B13"/>
    <w:rsid w:val="0026321C"/>
    <w:rsid w:val="00266435"/>
    <w:rsid w:val="00266E0F"/>
    <w:rsid w:val="00270999"/>
    <w:rsid w:val="0027140A"/>
    <w:rsid w:val="00271D73"/>
    <w:rsid w:val="00273E87"/>
    <w:rsid w:val="00274F27"/>
    <w:rsid w:val="00275855"/>
    <w:rsid w:val="002805F2"/>
    <w:rsid w:val="00280C15"/>
    <w:rsid w:val="00280EEE"/>
    <w:rsid w:val="002827E2"/>
    <w:rsid w:val="00284AB0"/>
    <w:rsid w:val="00285B13"/>
    <w:rsid w:val="0029049C"/>
    <w:rsid w:val="002906D7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0E5A"/>
    <w:rsid w:val="002B162B"/>
    <w:rsid w:val="002B3367"/>
    <w:rsid w:val="002B72F3"/>
    <w:rsid w:val="002C0085"/>
    <w:rsid w:val="002C4EFD"/>
    <w:rsid w:val="002C57AC"/>
    <w:rsid w:val="002D08EE"/>
    <w:rsid w:val="002D2B50"/>
    <w:rsid w:val="002D3B7E"/>
    <w:rsid w:val="002D51E0"/>
    <w:rsid w:val="002D627F"/>
    <w:rsid w:val="002D7160"/>
    <w:rsid w:val="002E770C"/>
    <w:rsid w:val="002E7927"/>
    <w:rsid w:val="00301CC8"/>
    <w:rsid w:val="00305534"/>
    <w:rsid w:val="00307BFB"/>
    <w:rsid w:val="003105DC"/>
    <w:rsid w:val="0031214F"/>
    <w:rsid w:val="003121D9"/>
    <w:rsid w:val="00312CD9"/>
    <w:rsid w:val="00321392"/>
    <w:rsid w:val="0032399B"/>
    <w:rsid w:val="00323EAA"/>
    <w:rsid w:val="00325E09"/>
    <w:rsid w:val="003265A4"/>
    <w:rsid w:val="00327482"/>
    <w:rsid w:val="00333C79"/>
    <w:rsid w:val="00336A50"/>
    <w:rsid w:val="003379FC"/>
    <w:rsid w:val="00341ACD"/>
    <w:rsid w:val="0034266A"/>
    <w:rsid w:val="0034417B"/>
    <w:rsid w:val="00351A93"/>
    <w:rsid w:val="0035494F"/>
    <w:rsid w:val="00354D95"/>
    <w:rsid w:val="00355D79"/>
    <w:rsid w:val="00356A2B"/>
    <w:rsid w:val="00363870"/>
    <w:rsid w:val="00366F52"/>
    <w:rsid w:val="00373D5E"/>
    <w:rsid w:val="0037598C"/>
    <w:rsid w:val="0037727E"/>
    <w:rsid w:val="003824DE"/>
    <w:rsid w:val="00383C5F"/>
    <w:rsid w:val="003862B0"/>
    <w:rsid w:val="00394676"/>
    <w:rsid w:val="00394718"/>
    <w:rsid w:val="00396951"/>
    <w:rsid w:val="003A35A7"/>
    <w:rsid w:val="003B3308"/>
    <w:rsid w:val="003B54E1"/>
    <w:rsid w:val="003C0E4F"/>
    <w:rsid w:val="003C55E8"/>
    <w:rsid w:val="003C5787"/>
    <w:rsid w:val="003C5CBF"/>
    <w:rsid w:val="003C7DC2"/>
    <w:rsid w:val="003E4A0C"/>
    <w:rsid w:val="003E51B8"/>
    <w:rsid w:val="003E58D3"/>
    <w:rsid w:val="003E5F6E"/>
    <w:rsid w:val="003E75B6"/>
    <w:rsid w:val="003F1DD1"/>
    <w:rsid w:val="003F3627"/>
    <w:rsid w:val="003F5E03"/>
    <w:rsid w:val="003F670D"/>
    <w:rsid w:val="00401A4D"/>
    <w:rsid w:val="004056C5"/>
    <w:rsid w:val="00406FB8"/>
    <w:rsid w:val="00407B8C"/>
    <w:rsid w:val="00410A67"/>
    <w:rsid w:val="00411C9A"/>
    <w:rsid w:val="00417CD1"/>
    <w:rsid w:val="00417FC9"/>
    <w:rsid w:val="0042089A"/>
    <w:rsid w:val="004256E0"/>
    <w:rsid w:val="00430AB1"/>
    <w:rsid w:val="00430E6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3EBB"/>
    <w:rsid w:val="004548EE"/>
    <w:rsid w:val="00456063"/>
    <w:rsid w:val="004574F7"/>
    <w:rsid w:val="004577F3"/>
    <w:rsid w:val="0046007F"/>
    <w:rsid w:val="00461B15"/>
    <w:rsid w:val="00462395"/>
    <w:rsid w:val="00465039"/>
    <w:rsid w:val="00465F20"/>
    <w:rsid w:val="0047202B"/>
    <w:rsid w:val="00472CB6"/>
    <w:rsid w:val="00475AE7"/>
    <w:rsid w:val="00475C2B"/>
    <w:rsid w:val="0047783C"/>
    <w:rsid w:val="00480986"/>
    <w:rsid w:val="00482475"/>
    <w:rsid w:val="004829D2"/>
    <w:rsid w:val="00482B6A"/>
    <w:rsid w:val="004936B7"/>
    <w:rsid w:val="004943D6"/>
    <w:rsid w:val="00496D0C"/>
    <w:rsid w:val="00496ECD"/>
    <w:rsid w:val="004A01F0"/>
    <w:rsid w:val="004A0AFE"/>
    <w:rsid w:val="004A1155"/>
    <w:rsid w:val="004A41EF"/>
    <w:rsid w:val="004A65AE"/>
    <w:rsid w:val="004B16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D58"/>
    <w:rsid w:val="004D4DFC"/>
    <w:rsid w:val="004D6F79"/>
    <w:rsid w:val="004D7FE6"/>
    <w:rsid w:val="004E2CDE"/>
    <w:rsid w:val="004E3EAD"/>
    <w:rsid w:val="004E79DB"/>
    <w:rsid w:val="004F4991"/>
    <w:rsid w:val="004F74D5"/>
    <w:rsid w:val="004F7F00"/>
    <w:rsid w:val="005005A8"/>
    <w:rsid w:val="0051011C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26FD"/>
    <w:rsid w:val="00533219"/>
    <w:rsid w:val="00533DD1"/>
    <w:rsid w:val="005363A1"/>
    <w:rsid w:val="0053782C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545C"/>
    <w:rsid w:val="00556671"/>
    <w:rsid w:val="00557368"/>
    <w:rsid w:val="005625CF"/>
    <w:rsid w:val="005707EA"/>
    <w:rsid w:val="00571CE5"/>
    <w:rsid w:val="00572B69"/>
    <w:rsid w:val="005737B4"/>
    <w:rsid w:val="005767DB"/>
    <w:rsid w:val="005811A6"/>
    <w:rsid w:val="00582965"/>
    <w:rsid w:val="00585181"/>
    <w:rsid w:val="00593482"/>
    <w:rsid w:val="0059377F"/>
    <w:rsid w:val="00597FEB"/>
    <w:rsid w:val="005A0CA0"/>
    <w:rsid w:val="005A4E86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3F05"/>
    <w:rsid w:val="005C43CD"/>
    <w:rsid w:val="005C5E00"/>
    <w:rsid w:val="005C68B4"/>
    <w:rsid w:val="005D45F7"/>
    <w:rsid w:val="005D57A7"/>
    <w:rsid w:val="005E0264"/>
    <w:rsid w:val="005E10FE"/>
    <w:rsid w:val="005E2B4C"/>
    <w:rsid w:val="005E371D"/>
    <w:rsid w:val="005E60AD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6311"/>
    <w:rsid w:val="00616432"/>
    <w:rsid w:val="0061765C"/>
    <w:rsid w:val="006179EA"/>
    <w:rsid w:val="00621283"/>
    <w:rsid w:val="00623F0C"/>
    <w:rsid w:val="00625953"/>
    <w:rsid w:val="00625A6B"/>
    <w:rsid w:val="006261FF"/>
    <w:rsid w:val="00626534"/>
    <w:rsid w:val="00631730"/>
    <w:rsid w:val="00631A14"/>
    <w:rsid w:val="00632703"/>
    <w:rsid w:val="00636CCE"/>
    <w:rsid w:val="00636D7B"/>
    <w:rsid w:val="00637EE9"/>
    <w:rsid w:val="006401ED"/>
    <w:rsid w:val="00640902"/>
    <w:rsid w:val="00640AA0"/>
    <w:rsid w:val="00644FA5"/>
    <w:rsid w:val="00647B06"/>
    <w:rsid w:val="006531B1"/>
    <w:rsid w:val="00655521"/>
    <w:rsid w:val="006555CC"/>
    <w:rsid w:val="0066087A"/>
    <w:rsid w:val="00661178"/>
    <w:rsid w:val="006619BF"/>
    <w:rsid w:val="00661F3C"/>
    <w:rsid w:val="006701D3"/>
    <w:rsid w:val="00671A39"/>
    <w:rsid w:val="00672A8E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B48"/>
    <w:rsid w:val="00695FD4"/>
    <w:rsid w:val="006A1A33"/>
    <w:rsid w:val="006A337C"/>
    <w:rsid w:val="006A45D6"/>
    <w:rsid w:val="006A4A40"/>
    <w:rsid w:val="006A5FAF"/>
    <w:rsid w:val="006B29C5"/>
    <w:rsid w:val="006B44E0"/>
    <w:rsid w:val="006B62FC"/>
    <w:rsid w:val="006B6821"/>
    <w:rsid w:val="006C2364"/>
    <w:rsid w:val="006C4EB4"/>
    <w:rsid w:val="006C55B5"/>
    <w:rsid w:val="006C6964"/>
    <w:rsid w:val="006C6EAB"/>
    <w:rsid w:val="006C798A"/>
    <w:rsid w:val="006D0F0E"/>
    <w:rsid w:val="006D46BB"/>
    <w:rsid w:val="006D54CF"/>
    <w:rsid w:val="006D6443"/>
    <w:rsid w:val="006D6D26"/>
    <w:rsid w:val="006D7371"/>
    <w:rsid w:val="006E02CA"/>
    <w:rsid w:val="006E067F"/>
    <w:rsid w:val="006F00B1"/>
    <w:rsid w:val="006F0EC9"/>
    <w:rsid w:val="006F73C1"/>
    <w:rsid w:val="00701332"/>
    <w:rsid w:val="00703330"/>
    <w:rsid w:val="00704C59"/>
    <w:rsid w:val="007128B3"/>
    <w:rsid w:val="00712A8E"/>
    <w:rsid w:val="00712DAE"/>
    <w:rsid w:val="00713934"/>
    <w:rsid w:val="00713984"/>
    <w:rsid w:val="00713BC5"/>
    <w:rsid w:val="00714049"/>
    <w:rsid w:val="00714643"/>
    <w:rsid w:val="00714A74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4DE5"/>
    <w:rsid w:val="00745905"/>
    <w:rsid w:val="00747249"/>
    <w:rsid w:val="007474BA"/>
    <w:rsid w:val="007509B0"/>
    <w:rsid w:val="00750A0B"/>
    <w:rsid w:val="0075177B"/>
    <w:rsid w:val="007544F6"/>
    <w:rsid w:val="00761FCD"/>
    <w:rsid w:val="00762A24"/>
    <w:rsid w:val="00762B32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1183"/>
    <w:rsid w:val="00792343"/>
    <w:rsid w:val="007946FF"/>
    <w:rsid w:val="00797A21"/>
    <w:rsid w:val="007A022B"/>
    <w:rsid w:val="007A0693"/>
    <w:rsid w:val="007A1B25"/>
    <w:rsid w:val="007A407D"/>
    <w:rsid w:val="007A5769"/>
    <w:rsid w:val="007B1A41"/>
    <w:rsid w:val="007B4E2B"/>
    <w:rsid w:val="007B53E0"/>
    <w:rsid w:val="007B6697"/>
    <w:rsid w:val="007C1A91"/>
    <w:rsid w:val="007C30A0"/>
    <w:rsid w:val="007C4AF6"/>
    <w:rsid w:val="007C6085"/>
    <w:rsid w:val="007D25F9"/>
    <w:rsid w:val="007D61E0"/>
    <w:rsid w:val="007E4256"/>
    <w:rsid w:val="007E4EE1"/>
    <w:rsid w:val="007E554B"/>
    <w:rsid w:val="007E6FF6"/>
    <w:rsid w:val="007E718F"/>
    <w:rsid w:val="007F128C"/>
    <w:rsid w:val="007F1298"/>
    <w:rsid w:val="007F1B7B"/>
    <w:rsid w:val="007F4D2C"/>
    <w:rsid w:val="008013DA"/>
    <w:rsid w:val="00801CBA"/>
    <w:rsid w:val="00803CDF"/>
    <w:rsid w:val="00806F07"/>
    <w:rsid w:val="0081056D"/>
    <w:rsid w:val="0081337F"/>
    <w:rsid w:val="008144EA"/>
    <w:rsid w:val="00816C07"/>
    <w:rsid w:val="00817127"/>
    <w:rsid w:val="00822005"/>
    <w:rsid w:val="0082464D"/>
    <w:rsid w:val="008273C9"/>
    <w:rsid w:val="00827696"/>
    <w:rsid w:val="00830D5E"/>
    <w:rsid w:val="0083129F"/>
    <w:rsid w:val="008331E8"/>
    <w:rsid w:val="008339AC"/>
    <w:rsid w:val="00833A7C"/>
    <w:rsid w:val="00833BD6"/>
    <w:rsid w:val="008350CB"/>
    <w:rsid w:val="008355FB"/>
    <w:rsid w:val="0083704C"/>
    <w:rsid w:val="00843079"/>
    <w:rsid w:val="00845847"/>
    <w:rsid w:val="00846DF0"/>
    <w:rsid w:val="008508B9"/>
    <w:rsid w:val="0085130D"/>
    <w:rsid w:val="0086001E"/>
    <w:rsid w:val="0086234F"/>
    <w:rsid w:val="00862720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2AE3"/>
    <w:rsid w:val="00884B71"/>
    <w:rsid w:val="008905C2"/>
    <w:rsid w:val="0089138A"/>
    <w:rsid w:val="0089166F"/>
    <w:rsid w:val="00893C3B"/>
    <w:rsid w:val="00894787"/>
    <w:rsid w:val="00895000"/>
    <w:rsid w:val="00897E01"/>
    <w:rsid w:val="008A0CF6"/>
    <w:rsid w:val="008A23D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5E4"/>
    <w:rsid w:val="008C1E1F"/>
    <w:rsid w:val="008C5459"/>
    <w:rsid w:val="008C7005"/>
    <w:rsid w:val="008D0789"/>
    <w:rsid w:val="008D6AE1"/>
    <w:rsid w:val="008E0A96"/>
    <w:rsid w:val="008E2D72"/>
    <w:rsid w:val="008E5031"/>
    <w:rsid w:val="008F32E8"/>
    <w:rsid w:val="00900D4E"/>
    <w:rsid w:val="00901BC1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DF1"/>
    <w:rsid w:val="009326B1"/>
    <w:rsid w:val="0093767E"/>
    <w:rsid w:val="00946E39"/>
    <w:rsid w:val="00955D34"/>
    <w:rsid w:val="009561E2"/>
    <w:rsid w:val="00957B5F"/>
    <w:rsid w:val="00957E96"/>
    <w:rsid w:val="00961467"/>
    <w:rsid w:val="00961733"/>
    <w:rsid w:val="00961BEE"/>
    <w:rsid w:val="00962433"/>
    <w:rsid w:val="00965AE7"/>
    <w:rsid w:val="009741FD"/>
    <w:rsid w:val="00974BFE"/>
    <w:rsid w:val="00976C64"/>
    <w:rsid w:val="00977119"/>
    <w:rsid w:val="009801C6"/>
    <w:rsid w:val="00980ABA"/>
    <w:rsid w:val="0098317F"/>
    <w:rsid w:val="00983F09"/>
    <w:rsid w:val="00984B58"/>
    <w:rsid w:val="00985D20"/>
    <w:rsid w:val="009918AA"/>
    <w:rsid w:val="00992274"/>
    <w:rsid w:val="0099406A"/>
    <w:rsid w:val="009A0340"/>
    <w:rsid w:val="009A55AA"/>
    <w:rsid w:val="009A702F"/>
    <w:rsid w:val="009A7BEF"/>
    <w:rsid w:val="009B15B5"/>
    <w:rsid w:val="009C04D6"/>
    <w:rsid w:val="009C1B00"/>
    <w:rsid w:val="009C255E"/>
    <w:rsid w:val="009C41E6"/>
    <w:rsid w:val="009C468D"/>
    <w:rsid w:val="009D1C4F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2029"/>
    <w:rsid w:val="00A04F7C"/>
    <w:rsid w:val="00A05DA7"/>
    <w:rsid w:val="00A1036A"/>
    <w:rsid w:val="00A1313F"/>
    <w:rsid w:val="00A15425"/>
    <w:rsid w:val="00A159B3"/>
    <w:rsid w:val="00A16BB1"/>
    <w:rsid w:val="00A17E2E"/>
    <w:rsid w:val="00A21126"/>
    <w:rsid w:val="00A352F0"/>
    <w:rsid w:val="00A36981"/>
    <w:rsid w:val="00A37531"/>
    <w:rsid w:val="00A41EE3"/>
    <w:rsid w:val="00A421F5"/>
    <w:rsid w:val="00A4270D"/>
    <w:rsid w:val="00A4552C"/>
    <w:rsid w:val="00A46B8C"/>
    <w:rsid w:val="00A476D3"/>
    <w:rsid w:val="00A515FB"/>
    <w:rsid w:val="00A53ED8"/>
    <w:rsid w:val="00A550E0"/>
    <w:rsid w:val="00A56BF2"/>
    <w:rsid w:val="00A6253B"/>
    <w:rsid w:val="00A70040"/>
    <w:rsid w:val="00A71667"/>
    <w:rsid w:val="00A749FB"/>
    <w:rsid w:val="00A805B9"/>
    <w:rsid w:val="00A853F0"/>
    <w:rsid w:val="00A85AAF"/>
    <w:rsid w:val="00A9174A"/>
    <w:rsid w:val="00A93DEE"/>
    <w:rsid w:val="00A94FB4"/>
    <w:rsid w:val="00A95A78"/>
    <w:rsid w:val="00AA0569"/>
    <w:rsid w:val="00AA073E"/>
    <w:rsid w:val="00AA14AD"/>
    <w:rsid w:val="00AA1820"/>
    <w:rsid w:val="00AA49C0"/>
    <w:rsid w:val="00AA7986"/>
    <w:rsid w:val="00AB23BE"/>
    <w:rsid w:val="00AB26E1"/>
    <w:rsid w:val="00AB4CB4"/>
    <w:rsid w:val="00AB6C52"/>
    <w:rsid w:val="00AC01B9"/>
    <w:rsid w:val="00AC0781"/>
    <w:rsid w:val="00AC3802"/>
    <w:rsid w:val="00AC3DC1"/>
    <w:rsid w:val="00AC3E3D"/>
    <w:rsid w:val="00AC3FE4"/>
    <w:rsid w:val="00AC6E8F"/>
    <w:rsid w:val="00AD1997"/>
    <w:rsid w:val="00AD2B04"/>
    <w:rsid w:val="00AE2F3C"/>
    <w:rsid w:val="00AE5E11"/>
    <w:rsid w:val="00AE5F60"/>
    <w:rsid w:val="00AE79CA"/>
    <w:rsid w:val="00AF13FC"/>
    <w:rsid w:val="00AF21F5"/>
    <w:rsid w:val="00AF4509"/>
    <w:rsid w:val="00AF6206"/>
    <w:rsid w:val="00AF6C21"/>
    <w:rsid w:val="00B00CC6"/>
    <w:rsid w:val="00B01461"/>
    <w:rsid w:val="00B01C30"/>
    <w:rsid w:val="00B05C88"/>
    <w:rsid w:val="00B0669A"/>
    <w:rsid w:val="00B07AF0"/>
    <w:rsid w:val="00B125BE"/>
    <w:rsid w:val="00B23EB7"/>
    <w:rsid w:val="00B27306"/>
    <w:rsid w:val="00B300D5"/>
    <w:rsid w:val="00B32BCE"/>
    <w:rsid w:val="00B40062"/>
    <w:rsid w:val="00B40718"/>
    <w:rsid w:val="00B416DB"/>
    <w:rsid w:val="00B42A47"/>
    <w:rsid w:val="00B438E6"/>
    <w:rsid w:val="00B44E33"/>
    <w:rsid w:val="00B450F2"/>
    <w:rsid w:val="00B504E7"/>
    <w:rsid w:val="00B533ED"/>
    <w:rsid w:val="00B62712"/>
    <w:rsid w:val="00B64558"/>
    <w:rsid w:val="00B653AC"/>
    <w:rsid w:val="00B7101D"/>
    <w:rsid w:val="00B72388"/>
    <w:rsid w:val="00B73194"/>
    <w:rsid w:val="00B74B22"/>
    <w:rsid w:val="00B74F70"/>
    <w:rsid w:val="00B768CF"/>
    <w:rsid w:val="00B76D53"/>
    <w:rsid w:val="00B77634"/>
    <w:rsid w:val="00B80B5D"/>
    <w:rsid w:val="00B8148E"/>
    <w:rsid w:val="00B834FB"/>
    <w:rsid w:val="00B838D7"/>
    <w:rsid w:val="00B8505C"/>
    <w:rsid w:val="00B875E8"/>
    <w:rsid w:val="00B90144"/>
    <w:rsid w:val="00B9315B"/>
    <w:rsid w:val="00B939BA"/>
    <w:rsid w:val="00B94DCB"/>
    <w:rsid w:val="00BA0B8C"/>
    <w:rsid w:val="00BA3101"/>
    <w:rsid w:val="00BA3323"/>
    <w:rsid w:val="00BA4D78"/>
    <w:rsid w:val="00BA5A45"/>
    <w:rsid w:val="00BA5B71"/>
    <w:rsid w:val="00BB2F81"/>
    <w:rsid w:val="00BB4ED8"/>
    <w:rsid w:val="00BB57C2"/>
    <w:rsid w:val="00BB5FC3"/>
    <w:rsid w:val="00BB64B1"/>
    <w:rsid w:val="00BB6E92"/>
    <w:rsid w:val="00BC03E2"/>
    <w:rsid w:val="00BC14D7"/>
    <w:rsid w:val="00BC4881"/>
    <w:rsid w:val="00BC6E7C"/>
    <w:rsid w:val="00BD53AE"/>
    <w:rsid w:val="00BD5D12"/>
    <w:rsid w:val="00BD733E"/>
    <w:rsid w:val="00BD76CD"/>
    <w:rsid w:val="00BE2BB9"/>
    <w:rsid w:val="00BE371E"/>
    <w:rsid w:val="00BE75A6"/>
    <w:rsid w:val="00BF083E"/>
    <w:rsid w:val="00BF1113"/>
    <w:rsid w:val="00BF11FA"/>
    <w:rsid w:val="00BF4D45"/>
    <w:rsid w:val="00BF6B6D"/>
    <w:rsid w:val="00BF6DEF"/>
    <w:rsid w:val="00C01805"/>
    <w:rsid w:val="00C02422"/>
    <w:rsid w:val="00C04914"/>
    <w:rsid w:val="00C10628"/>
    <w:rsid w:val="00C10EEF"/>
    <w:rsid w:val="00C16704"/>
    <w:rsid w:val="00C20CD5"/>
    <w:rsid w:val="00C231D3"/>
    <w:rsid w:val="00C23710"/>
    <w:rsid w:val="00C267E4"/>
    <w:rsid w:val="00C26C3B"/>
    <w:rsid w:val="00C32077"/>
    <w:rsid w:val="00C35F7D"/>
    <w:rsid w:val="00C36296"/>
    <w:rsid w:val="00C362EC"/>
    <w:rsid w:val="00C36E32"/>
    <w:rsid w:val="00C37466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4E26"/>
    <w:rsid w:val="00C77E82"/>
    <w:rsid w:val="00C82FBC"/>
    <w:rsid w:val="00C83275"/>
    <w:rsid w:val="00C84FE2"/>
    <w:rsid w:val="00C85A29"/>
    <w:rsid w:val="00C86492"/>
    <w:rsid w:val="00C86F7A"/>
    <w:rsid w:val="00C8742A"/>
    <w:rsid w:val="00C91F93"/>
    <w:rsid w:val="00C9395C"/>
    <w:rsid w:val="00C947E2"/>
    <w:rsid w:val="00C95F28"/>
    <w:rsid w:val="00CA1C07"/>
    <w:rsid w:val="00CA33F1"/>
    <w:rsid w:val="00CA47DC"/>
    <w:rsid w:val="00CB0062"/>
    <w:rsid w:val="00CB3368"/>
    <w:rsid w:val="00CB6AE4"/>
    <w:rsid w:val="00CB71DF"/>
    <w:rsid w:val="00CC2192"/>
    <w:rsid w:val="00CC44B7"/>
    <w:rsid w:val="00CC5088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2297"/>
    <w:rsid w:val="00D025C6"/>
    <w:rsid w:val="00D03985"/>
    <w:rsid w:val="00D0434D"/>
    <w:rsid w:val="00D15DA5"/>
    <w:rsid w:val="00D17FFE"/>
    <w:rsid w:val="00D21458"/>
    <w:rsid w:val="00D263F1"/>
    <w:rsid w:val="00D275CF"/>
    <w:rsid w:val="00D313A3"/>
    <w:rsid w:val="00D3152B"/>
    <w:rsid w:val="00D344E4"/>
    <w:rsid w:val="00D36315"/>
    <w:rsid w:val="00D424CE"/>
    <w:rsid w:val="00D42C94"/>
    <w:rsid w:val="00D5020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2CD"/>
    <w:rsid w:val="00D775AF"/>
    <w:rsid w:val="00D80371"/>
    <w:rsid w:val="00D83D28"/>
    <w:rsid w:val="00D85714"/>
    <w:rsid w:val="00D87971"/>
    <w:rsid w:val="00D87D46"/>
    <w:rsid w:val="00D87F2B"/>
    <w:rsid w:val="00D94316"/>
    <w:rsid w:val="00D943CF"/>
    <w:rsid w:val="00D977CE"/>
    <w:rsid w:val="00D97A9D"/>
    <w:rsid w:val="00DA1501"/>
    <w:rsid w:val="00DA3A96"/>
    <w:rsid w:val="00DA4475"/>
    <w:rsid w:val="00DA6116"/>
    <w:rsid w:val="00DB0F7F"/>
    <w:rsid w:val="00DB129A"/>
    <w:rsid w:val="00DC073C"/>
    <w:rsid w:val="00DC0AEB"/>
    <w:rsid w:val="00DC24CB"/>
    <w:rsid w:val="00DC4C61"/>
    <w:rsid w:val="00DC6B19"/>
    <w:rsid w:val="00DD14DC"/>
    <w:rsid w:val="00DD47E0"/>
    <w:rsid w:val="00DE0648"/>
    <w:rsid w:val="00DE1B22"/>
    <w:rsid w:val="00DE3E8D"/>
    <w:rsid w:val="00DF1A28"/>
    <w:rsid w:val="00DF26C5"/>
    <w:rsid w:val="00DF53B6"/>
    <w:rsid w:val="00DF59FF"/>
    <w:rsid w:val="00DF6C19"/>
    <w:rsid w:val="00E00CF3"/>
    <w:rsid w:val="00E012AA"/>
    <w:rsid w:val="00E03157"/>
    <w:rsid w:val="00E064FC"/>
    <w:rsid w:val="00E11B95"/>
    <w:rsid w:val="00E11F7A"/>
    <w:rsid w:val="00E12A02"/>
    <w:rsid w:val="00E147EF"/>
    <w:rsid w:val="00E24D94"/>
    <w:rsid w:val="00E270D3"/>
    <w:rsid w:val="00E27131"/>
    <w:rsid w:val="00E306B3"/>
    <w:rsid w:val="00E34980"/>
    <w:rsid w:val="00E369F8"/>
    <w:rsid w:val="00E36B82"/>
    <w:rsid w:val="00E414C7"/>
    <w:rsid w:val="00E4409C"/>
    <w:rsid w:val="00E45D6F"/>
    <w:rsid w:val="00E45D76"/>
    <w:rsid w:val="00E52777"/>
    <w:rsid w:val="00E52893"/>
    <w:rsid w:val="00E53865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73CFD"/>
    <w:rsid w:val="00E751B1"/>
    <w:rsid w:val="00E819FF"/>
    <w:rsid w:val="00E81FFA"/>
    <w:rsid w:val="00E85AC7"/>
    <w:rsid w:val="00E863AF"/>
    <w:rsid w:val="00E87660"/>
    <w:rsid w:val="00E90C91"/>
    <w:rsid w:val="00E914F2"/>
    <w:rsid w:val="00E92BB2"/>
    <w:rsid w:val="00E930CB"/>
    <w:rsid w:val="00E94062"/>
    <w:rsid w:val="00E94B18"/>
    <w:rsid w:val="00E95717"/>
    <w:rsid w:val="00EA04A3"/>
    <w:rsid w:val="00EA1291"/>
    <w:rsid w:val="00EA28C3"/>
    <w:rsid w:val="00EA428B"/>
    <w:rsid w:val="00EA524A"/>
    <w:rsid w:val="00EA5A07"/>
    <w:rsid w:val="00EA6C2C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03C"/>
    <w:rsid w:val="00ED1A8C"/>
    <w:rsid w:val="00ED41DB"/>
    <w:rsid w:val="00ED5092"/>
    <w:rsid w:val="00ED6081"/>
    <w:rsid w:val="00EE07A9"/>
    <w:rsid w:val="00EE18CC"/>
    <w:rsid w:val="00EF08D7"/>
    <w:rsid w:val="00EF0EB9"/>
    <w:rsid w:val="00EF7114"/>
    <w:rsid w:val="00EF7A4E"/>
    <w:rsid w:val="00F007D7"/>
    <w:rsid w:val="00F03741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19C8"/>
    <w:rsid w:val="00F339B9"/>
    <w:rsid w:val="00F3488F"/>
    <w:rsid w:val="00F351B5"/>
    <w:rsid w:val="00F35235"/>
    <w:rsid w:val="00F352A5"/>
    <w:rsid w:val="00F368EC"/>
    <w:rsid w:val="00F36D7D"/>
    <w:rsid w:val="00F37734"/>
    <w:rsid w:val="00F42029"/>
    <w:rsid w:val="00F43CD1"/>
    <w:rsid w:val="00F50376"/>
    <w:rsid w:val="00F53F66"/>
    <w:rsid w:val="00F54E55"/>
    <w:rsid w:val="00F66066"/>
    <w:rsid w:val="00F70C0C"/>
    <w:rsid w:val="00F71CEC"/>
    <w:rsid w:val="00F7305B"/>
    <w:rsid w:val="00F763E7"/>
    <w:rsid w:val="00F76423"/>
    <w:rsid w:val="00F87CB0"/>
    <w:rsid w:val="00F92569"/>
    <w:rsid w:val="00F92E2C"/>
    <w:rsid w:val="00F96612"/>
    <w:rsid w:val="00FA0CB2"/>
    <w:rsid w:val="00FA28A3"/>
    <w:rsid w:val="00FA3FD9"/>
    <w:rsid w:val="00FA48C3"/>
    <w:rsid w:val="00FA4934"/>
    <w:rsid w:val="00FB323A"/>
    <w:rsid w:val="00FB5B6F"/>
    <w:rsid w:val="00FC353A"/>
    <w:rsid w:val="00FC6C0B"/>
    <w:rsid w:val="00FD0FB1"/>
    <w:rsid w:val="00FD5688"/>
    <w:rsid w:val="00FE11B1"/>
    <w:rsid w:val="00FE3A7A"/>
    <w:rsid w:val="00FE61B6"/>
    <w:rsid w:val="00FF005B"/>
    <w:rsid w:val="00FF6394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85B4FE-3B65-3748-A63D-EBFB7F7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888</cp:revision>
  <dcterms:created xsi:type="dcterms:W3CDTF">2020-02-04T02:31:00Z</dcterms:created>
  <dcterms:modified xsi:type="dcterms:W3CDTF">2022-04-22T15:49:00Z</dcterms:modified>
</cp:coreProperties>
</file>